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91" w:rsidRPr="00D53199" w:rsidRDefault="00CE0287" w:rsidP="00F4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199">
        <w:rPr>
          <w:rFonts w:ascii="Times New Roman" w:hAnsi="Times New Roman" w:cs="Times New Roman"/>
          <w:b/>
          <w:sz w:val="24"/>
          <w:szCs w:val="24"/>
        </w:rPr>
        <w:t xml:space="preserve">Zmluva </w:t>
      </w:r>
      <w:r w:rsidR="001A59BF">
        <w:rPr>
          <w:rFonts w:ascii="Times New Roman" w:hAnsi="Times New Roman" w:cs="Times New Roman"/>
          <w:b/>
          <w:sz w:val="24"/>
          <w:szCs w:val="24"/>
        </w:rPr>
        <w:t xml:space="preserve">o zabezpečovaní </w:t>
      </w:r>
      <w:r w:rsidRPr="00D53199">
        <w:rPr>
          <w:rFonts w:ascii="Times New Roman" w:hAnsi="Times New Roman" w:cs="Times New Roman"/>
          <w:b/>
          <w:sz w:val="24"/>
          <w:szCs w:val="24"/>
        </w:rPr>
        <w:t>servis</w:t>
      </w:r>
      <w:r w:rsidR="001A59BF">
        <w:rPr>
          <w:rFonts w:ascii="Times New Roman" w:hAnsi="Times New Roman" w:cs="Times New Roman"/>
          <w:b/>
          <w:sz w:val="24"/>
          <w:szCs w:val="24"/>
        </w:rPr>
        <w:t>u</w:t>
      </w:r>
      <w:r w:rsidRPr="00D53199">
        <w:rPr>
          <w:rFonts w:ascii="Times New Roman" w:hAnsi="Times New Roman" w:cs="Times New Roman"/>
          <w:b/>
          <w:sz w:val="24"/>
          <w:szCs w:val="24"/>
        </w:rPr>
        <w:t xml:space="preserve"> výťahov</w:t>
      </w:r>
    </w:p>
    <w:p w:rsidR="00CE0287" w:rsidRPr="00D53199" w:rsidRDefault="00CE0287" w:rsidP="00F40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 xml:space="preserve">uzavretá podľa </w:t>
      </w:r>
      <w:proofErr w:type="spellStart"/>
      <w:r w:rsidRPr="00D5319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D53199">
        <w:rPr>
          <w:rFonts w:ascii="Times New Roman" w:hAnsi="Times New Roman" w:cs="Times New Roman"/>
          <w:sz w:val="24"/>
          <w:szCs w:val="24"/>
        </w:rPr>
        <w:t>. § 269 ods. 2 zákona č. 513/1991 Zb. Obchodný zákonník v znení neskorších predpisov (ďalej len „Obchodný zákonník“)</w:t>
      </w:r>
    </w:p>
    <w:p w:rsidR="00D53199" w:rsidRPr="00D53199" w:rsidRDefault="00D53199" w:rsidP="00F40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287" w:rsidRPr="00D53199" w:rsidRDefault="00CE0287" w:rsidP="00F4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199">
        <w:rPr>
          <w:rFonts w:ascii="Times New Roman" w:hAnsi="Times New Roman" w:cs="Times New Roman"/>
          <w:b/>
          <w:sz w:val="24"/>
          <w:szCs w:val="24"/>
        </w:rPr>
        <w:t>Zmluvné strany</w:t>
      </w:r>
    </w:p>
    <w:p w:rsidR="00CE0287" w:rsidRDefault="00CE0287" w:rsidP="00F40643">
      <w:pPr>
        <w:spacing w:after="0" w:line="240" w:lineRule="auto"/>
        <w:jc w:val="center"/>
      </w:pPr>
    </w:p>
    <w:p w:rsidR="00CE0287" w:rsidRPr="00D53199" w:rsidRDefault="00CE0287" w:rsidP="00F40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199">
        <w:rPr>
          <w:rFonts w:ascii="Times New Roman" w:hAnsi="Times New Roman" w:cs="Times New Roman"/>
          <w:b/>
          <w:sz w:val="24"/>
          <w:szCs w:val="24"/>
        </w:rPr>
        <w:t xml:space="preserve">Objednávateľ: </w:t>
      </w:r>
    </w:p>
    <w:p w:rsidR="00CE0287" w:rsidRPr="00D53199" w:rsidRDefault="00D51B98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B98">
        <w:rPr>
          <w:rFonts w:ascii="Times New Roman" w:hAnsi="Times New Roman" w:cs="Times New Roman"/>
          <w:sz w:val="24"/>
          <w:szCs w:val="24"/>
        </w:rPr>
        <w:t xml:space="preserve">Slovenská konsolidačná, </w:t>
      </w:r>
      <w:proofErr w:type="spellStart"/>
      <w:r w:rsidRPr="00D51B98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D51B98">
        <w:rPr>
          <w:rFonts w:ascii="Times New Roman" w:hAnsi="Times New Roman" w:cs="Times New Roman"/>
          <w:sz w:val="24"/>
          <w:szCs w:val="24"/>
        </w:rPr>
        <w:t>.</w:t>
      </w:r>
    </w:p>
    <w:p w:rsidR="00CE0287" w:rsidRPr="00D53199" w:rsidRDefault="00E708C5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s</w:t>
      </w:r>
      <w:r w:rsidR="00CE0287" w:rsidRPr="00D53199">
        <w:rPr>
          <w:rFonts w:ascii="Times New Roman" w:hAnsi="Times New Roman" w:cs="Times New Roman"/>
          <w:sz w:val="24"/>
          <w:szCs w:val="24"/>
        </w:rPr>
        <w:t>ídlo</w:t>
      </w:r>
      <w:r>
        <w:rPr>
          <w:rFonts w:ascii="Times New Roman" w:hAnsi="Times New Roman" w:cs="Times New Roman"/>
          <w:sz w:val="24"/>
          <w:szCs w:val="24"/>
        </w:rPr>
        <w:t>m</w:t>
      </w:r>
      <w:r w:rsidR="00F40643">
        <w:rPr>
          <w:rFonts w:ascii="Times New Roman" w:hAnsi="Times New Roman" w:cs="Times New Roman"/>
          <w:sz w:val="24"/>
          <w:szCs w:val="24"/>
        </w:rPr>
        <w:t xml:space="preserve">: </w:t>
      </w:r>
      <w:r w:rsidR="00D51B98">
        <w:rPr>
          <w:rFonts w:ascii="Times New Roman" w:hAnsi="Times New Roman" w:cs="Times New Roman"/>
          <w:sz w:val="24"/>
          <w:szCs w:val="24"/>
        </w:rPr>
        <w:t>Cintorínska 21, 814</w:t>
      </w:r>
      <w:r w:rsidR="00C7704D">
        <w:rPr>
          <w:rFonts w:ascii="Times New Roman" w:hAnsi="Times New Roman" w:cs="Times New Roman"/>
          <w:sz w:val="24"/>
          <w:szCs w:val="24"/>
        </w:rPr>
        <w:t xml:space="preserve"> 99</w:t>
      </w:r>
      <w:r w:rsidR="00D51B98">
        <w:rPr>
          <w:rFonts w:ascii="Times New Roman" w:hAnsi="Times New Roman" w:cs="Times New Roman"/>
          <w:sz w:val="24"/>
          <w:szCs w:val="24"/>
        </w:rPr>
        <w:t xml:space="preserve"> Bratislava</w:t>
      </w:r>
    </w:p>
    <w:p w:rsidR="00E708C5" w:rsidRPr="00E708C5" w:rsidRDefault="00E708C5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C5">
        <w:rPr>
          <w:rFonts w:ascii="Times New Roman" w:hAnsi="Times New Roman" w:cs="Times New Roman"/>
          <w:sz w:val="24"/>
          <w:szCs w:val="24"/>
        </w:rPr>
        <w:t>IČO: 35 776 005</w:t>
      </w:r>
    </w:p>
    <w:p w:rsidR="00E708C5" w:rsidRPr="00E708C5" w:rsidRDefault="00E708C5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C5">
        <w:rPr>
          <w:rFonts w:ascii="Times New Roman" w:hAnsi="Times New Roman" w:cs="Times New Roman"/>
          <w:sz w:val="24"/>
          <w:szCs w:val="24"/>
        </w:rPr>
        <w:t>IČ DPH: SK 2021483585</w:t>
      </w:r>
    </w:p>
    <w:p w:rsidR="00E708C5" w:rsidRDefault="00E708C5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C5">
        <w:rPr>
          <w:rFonts w:ascii="Times New Roman" w:hAnsi="Times New Roman" w:cs="Times New Roman"/>
          <w:sz w:val="24"/>
          <w:szCs w:val="24"/>
        </w:rPr>
        <w:t>zapísaná v Obchodnom registri Okresného súdu Bratislava I, oddiel: Sa, vložka č. 2257/B</w:t>
      </w:r>
    </w:p>
    <w:p w:rsidR="00CE0287" w:rsidRPr="00D53199" w:rsidRDefault="00E708C5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E0287" w:rsidRPr="00D53199">
        <w:rPr>
          <w:rFonts w:ascii="Times New Roman" w:hAnsi="Times New Roman" w:cs="Times New Roman"/>
          <w:sz w:val="24"/>
          <w:szCs w:val="24"/>
        </w:rPr>
        <w:t>astúpen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2260E8">
        <w:rPr>
          <w:rFonts w:ascii="Times New Roman" w:hAnsi="Times New Roman" w:cs="Times New Roman"/>
          <w:sz w:val="24"/>
          <w:szCs w:val="24"/>
        </w:rPr>
        <w:t xml:space="preserve"> </w:t>
      </w:r>
      <w:r w:rsidR="00CE0287" w:rsidRPr="00D5319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F40643" w:rsidRDefault="00F40643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287" w:rsidRPr="00D53199" w:rsidRDefault="00CE0287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 xml:space="preserve">(ďalej len „objednávateľ“) </w:t>
      </w:r>
    </w:p>
    <w:p w:rsidR="00870191" w:rsidRPr="00D53199" w:rsidRDefault="00870191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287" w:rsidRPr="00C7704D" w:rsidRDefault="00CE0287" w:rsidP="00F40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704D">
        <w:rPr>
          <w:rFonts w:ascii="Times New Roman" w:hAnsi="Times New Roman" w:cs="Times New Roman"/>
          <w:b/>
          <w:sz w:val="24"/>
          <w:szCs w:val="24"/>
        </w:rPr>
        <w:t xml:space="preserve">Dodávateľ: </w:t>
      </w:r>
    </w:p>
    <w:p w:rsidR="00CE0287" w:rsidRPr="00D53199" w:rsidRDefault="00E708C5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CE0287" w:rsidRPr="00D531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287" w:rsidRPr="00D53199" w:rsidRDefault="00E708C5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s</w:t>
      </w:r>
      <w:r w:rsidR="00CE0287" w:rsidRPr="00D53199">
        <w:rPr>
          <w:rFonts w:ascii="Times New Roman" w:hAnsi="Times New Roman" w:cs="Times New Roman"/>
          <w:sz w:val="24"/>
          <w:szCs w:val="24"/>
        </w:rPr>
        <w:t>ídl</w:t>
      </w:r>
      <w:r w:rsidR="002260E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 w:rsidR="00CE0287" w:rsidRPr="00D5319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E0287" w:rsidRPr="00D53199" w:rsidRDefault="00CE0287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 xml:space="preserve">IČO :  </w:t>
      </w:r>
    </w:p>
    <w:p w:rsidR="00CE0287" w:rsidRPr="00D53199" w:rsidRDefault="00CE0287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 xml:space="preserve">IČ DPH :  </w:t>
      </w:r>
    </w:p>
    <w:p w:rsidR="00CE0287" w:rsidRPr="00D53199" w:rsidRDefault="00CE0287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 xml:space="preserve">Bankové spojenie:  </w:t>
      </w:r>
    </w:p>
    <w:p w:rsidR="00CE0287" w:rsidRPr="00D53199" w:rsidRDefault="00CE0287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 xml:space="preserve">IBAN: </w:t>
      </w:r>
    </w:p>
    <w:p w:rsidR="00512762" w:rsidRDefault="00512762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C5">
        <w:rPr>
          <w:rFonts w:ascii="Times New Roman" w:hAnsi="Times New Roman" w:cs="Times New Roman"/>
          <w:sz w:val="24"/>
          <w:szCs w:val="24"/>
        </w:rPr>
        <w:t xml:space="preserve">zapísaná v Obchodnom registri Okresného súdu 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E708C5">
        <w:rPr>
          <w:rFonts w:ascii="Times New Roman" w:hAnsi="Times New Roman" w:cs="Times New Roman"/>
          <w:sz w:val="24"/>
          <w:szCs w:val="24"/>
        </w:rPr>
        <w:t xml:space="preserve">, oddiel: </w:t>
      </w:r>
      <w:r>
        <w:rPr>
          <w:rFonts w:ascii="Times New Roman" w:hAnsi="Times New Roman" w:cs="Times New Roman"/>
          <w:sz w:val="24"/>
          <w:szCs w:val="24"/>
        </w:rPr>
        <w:t>......,</w:t>
      </w:r>
      <w:r w:rsidRPr="00E708C5">
        <w:rPr>
          <w:rFonts w:ascii="Times New Roman" w:hAnsi="Times New Roman" w:cs="Times New Roman"/>
          <w:sz w:val="24"/>
          <w:szCs w:val="24"/>
        </w:rPr>
        <w:t xml:space="preserve"> vložka č. 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E708C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CE0287" w:rsidRDefault="00E708C5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</w:t>
      </w:r>
      <w:r w:rsidR="0099086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</w:t>
      </w:r>
    </w:p>
    <w:p w:rsidR="00F40643" w:rsidRDefault="00F40643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287" w:rsidRPr="00D53199" w:rsidRDefault="00CE0287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 xml:space="preserve">(ďalej len „dodávateľ“) </w:t>
      </w:r>
    </w:p>
    <w:p w:rsidR="00CE0287" w:rsidRPr="00D53199" w:rsidRDefault="00CE0287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287" w:rsidRPr="00D53199" w:rsidRDefault="00CE0287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>(objednávateľ a dodávateľ ďalej spolu aj ako „zmluvné strany“)</w:t>
      </w:r>
    </w:p>
    <w:p w:rsidR="00B522D5" w:rsidRPr="00D53199" w:rsidRDefault="00B522D5" w:rsidP="00F40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2D5" w:rsidRPr="00D53199" w:rsidRDefault="00B522D5" w:rsidP="00F4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199">
        <w:rPr>
          <w:rFonts w:ascii="Times New Roman" w:hAnsi="Times New Roman" w:cs="Times New Roman"/>
          <w:b/>
          <w:sz w:val="24"/>
          <w:szCs w:val="24"/>
        </w:rPr>
        <w:t>PREAMBULA</w:t>
      </w:r>
    </w:p>
    <w:p w:rsidR="00B522D5" w:rsidRPr="00D53199" w:rsidRDefault="00B522D5" w:rsidP="00F4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199" w:rsidRDefault="00B522D5" w:rsidP="00F40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>Objednávateľ ako verejný obstarávateľ zasielal výzvu na predkladanie ponúk pre zákazku s</w:t>
      </w:r>
      <w:r w:rsidR="00F40643">
        <w:rPr>
          <w:rFonts w:ascii="Times New Roman" w:hAnsi="Times New Roman" w:cs="Times New Roman"/>
          <w:sz w:val="24"/>
          <w:szCs w:val="24"/>
        </w:rPr>
        <w:t> </w:t>
      </w:r>
      <w:r w:rsidRPr="00D53199">
        <w:rPr>
          <w:rFonts w:ascii="Times New Roman" w:hAnsi="Times New Roman" w:cs="Times New Roman"/>
          <w:sz w:val="24"/>
          <w:szCs w:val="24"/>
        </w:rPr>
        <w:t xml:space="preserve">nízkou hodnotou s postupom v zmysle </w:t>
      </w:r>
      <w:proofErr w:type="spellStart"/>
      <w:r w:rsidR="00E96F28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E96F28">
        <w:rPr>
          <w:rFonts w:ascii="Times New Roman" w:hAnsi="Times New Roman" w:cs="Times New Roman"/>
          <w:sz w:val="24"/>
          <w:szCs w:val="24"/>
        </w:rPr>
        <w:t xml:space="preserve">. </w:t>
      </w:r>
      <w:r w:rsidRPr="00D53199">
        <w:rPr>
          <w:rFonts w:ascii="Times New Roman" w:hAnsi="Times New Roman" w:cs="Times New Roman"/>
          <w:sz w:val="24"/>
          <w:szCs w:val="24"/>
        </w:rPr>
        <w:t>§ 117 zákona č. 343/2015 Z. z. o verejnom obstarávaní a o zmene a doplnení niektorých zákonov v znení neskorších predpisov. V</w:t>
      </w:r>
      <w:r w:rsidR="00F40643">
        <w:rPr>
          <w:rFonts w:ascii="Times New Roman" w:hAnsi="Times New Roman" w:cs="Times New Roman"/>
          <w:sz w:val="24"/>
          <w:szCs w:val="24"/>
        </w:rPr>
        <w:t> </w:t>
      </w:r>
      <w:r w:rsidRPr="00D53199">
        <w:rPr>
          <w:rFonts w:ascii="Times New Roman" w:hAnsi="Times New Roman" w:cs="Times New Roman"/>
          <w:sz w:val="24"/>
          <w:szCs w:val="24"/>
        </w:rPr>
        <w:t>predmetnej verejnej súťaži bol dodávateľ vyhodnotený ako úspešný uchádzač v súlade s</w:t>
      </w:r>
      <w:r w:rsidR="00F40643">
        <w:rPr>
          <w:rFonts w:ascii="Times New Roman" w:hAnsi="Times New Roman" w:cs="Times New Roman"/>
          <w:sz w:val="24"/>
          <w:szCs w:val="24"/>
        </w:rPr>
        <w:t> </w:t>
      </w:r>
      <w:r w:rsidRPr="00D53199">
        <w:rPr>
          <w:rFonts w:ascii="Times New Roman" w:hAnsi="Times New Roman" w:cs="Times New Roman"/>
          <w:sz w:val="24"/>
          <w:szCs w:val="24"/>
        </w:rPr>
        <w:t xml:space="preserve">výzvou na predkladanie ponúk a zákonom o verejnom obstarávaní a na základe toho objednávateľ a dodávateľ uzatvárajú túto Zmluvu </w:t>
      </w:r>
      <w:r w:rsidR="001A59BF">
        <w:rPr>
          <w:rFonts w:ascii="Times New Roman" w:hAnsi="Times New Roman" w:cs="Times New Roman"/>
          <w:sz w:val="24"/>
          <w:szCs w:val="24"/>
        </w:rPr>
        <w:t xml:space="preserve">o zabezpečovaní </w:t>
      </w:r>
      <w:r w:rsidRPr="00D53199">
        <w:rPr>
          <w:rFonts w:ascii="Times New Roman" w:hAnsi="Times New Roman" w:cs="Times New Roman"/>
          <w:sz w:val="24"/>
          <w:szCs w:val="24"/>
        </w:rPr>
        <w:t>servis</w:t>
      </w:r>
      <w:r w:rsidR="001A59BF">
        <w:rPr>
          <w:rFonts w:ascii="Times New Roman" w:hAnsi="Times New Roman" w:cs="Times New Roman"/>
          <w:sz w:val="24"/>
          <w:szCs w:val="24"/>
        </w:rPr>
        <w:t>u</w:t>
      </w:r>
      <w:r w:rsidRPr="00D53199">
        <w:rPr>
          <w:rFonts w:ascii="Times New Roman" w:hAnsi="Times New Roman" w:cs="Times New Roman"/>
          <w:sz w:val="24"/>
          <w:szCs w:val="24"/>
        </w:rPr>
        <w:t xml:space="preserve"> výťahov. </w:t>
      </w:r>
    </w:p>
    <w:p w:rsidR="00870191" w:rsidRDefault="00870191" w:rsidP="00F4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77E" w:rsidRDefault="0021077E" w:rsidP="00F4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522D5" w:rsidRPr="00D53199">
        <w:rPr>
          <w:rFonts w:ascii="Times New Roman" w:hAnsi="Times New Roman" w:cs="Times New Roman"/>
          <w:b/>
          <w:sz w:val="24"/>
          <w:szCs w:val="24"/>
        </w:rPr>
        <w:t>I.</w:t>
      </w:r>
    </w:p>
    <w:p w:rsidR="00B522D5" w:rsidRPr="00D53199" w:rsidRDefault="00B522D5" w:rsidP="00F4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199">
        <w:rPr>
          <w:rFonts w:ascii="Times New Roman" w:hAnsi="Times New Roman" w:cs="Times New Roman"/>
          <w:b/>
          <w:sz w:val="24"/>
          <w:szCs w:val="24"/>
        </w:rPr>
        <w:t xml:space="preserve">Predmet zmluvy </w:t>
      </w:r>
    </w:p>
    <w:p w:rsidR="00B522D5" w:rsidRPr="00D53199" w:rsidRDefault="00B522D5" w:rsidP="00F40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D5" w:rsidRPr="00D53199" w:rsidRDefault="00B522D5" w:rsidP="00F40643">
      <w:pPr>
        <w:pStyle w:val="Odsekzoznamu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>Predmetom tejto zmluvy je záväzok dodávateľa vykonávať pre objednávateľa riadne a včas, v súlade s touto zmluvou a platnými právnymi a technickými normami</w:t>
      </w:r>
      <w:r w:rsidR="00A034B7">
        <w:rPr>
          <w:rFonts w:ascii="Times New Roman" w:hAnsi="Times New Roman" w:cs="Times New Roman"/>
          <w:sz w:val="24"/>
          <w:szCs w:val="24"/>
        </w:rPr>
        <w:t>,</w:t>
      </w:r>
      <w:r w:rsidRPr="00D53199">
        <w:rPr>
          <w:rFonts w:ascii="Times New Roman" w:hAnsi="Times New Roman" w:cs="Times New Roman"/>
          <w:sz w:val="24"/>
          <w:szCs w:val="24"/>
        </w:rPr>
        <w:t xml:space="preserve"> odborné prehliadky výťahov (ďalej len „OP“), ich opakovanú úradnú skúšku (ďalej len „OÚS“), údržbu, mazanie a opravy výťahov na základe zistení z OP a OÚS, resp. </w:t>
      </w:r>
      <w:r w:rsidR="00A034B7">
        <w:rPr>
          <w:rFonts w:ascii="Times New Roman" w:hAnsi="Times New Roman" w:cs="Times New Roman"/>
          <w:sz w:val="24"/>
          <w:szCs w:val="24"/>
        </w:rPr>
        <w:t xml:space="preserve">opravy </w:t>
      </w:r>
      <w:r w:rsidRPr="00D53199">
        <w:rPr>
          <w:rFonts w:ascii="Times New Roman" w:hAnsi="Times New Roman" w:cs="Times New Roman"/>
          <w:sz w:val="24"/>
          <w:szCs w:val="24"/>
        </w:rPr>
        <w:t xml:space="preserve">vzniknutých porúch (ďalej aj ako „servisné služby“). </w:t>
      </w:r>
    </w:p>
    <w:p w:rsidR="00B522D5" w:rsidRPr="00D53199" w:rsidRDefault="00B522D5" w:rsidP="00F40643">
      <w:pPr>
        <w:pStyle w:val="Odsekzoznamu"/>
        <w:numPr>
          <w:ilvl w:val="0"/>
          <w:numId w:val="4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>Poskytovanie servisných služieb dodávateľom musí byť realizované v rozsahu a v termínoch v zmysle vyhlášky Ministerstva práce, sociálnych vecí a rodiny Slovenskej republiky č.</w:t>
      </w:r>
      <w:r w:rsidR="00F40643">
        <w:rPr>
          <w:rFonts w:ascii="Times New Roman" w:hAnsi="Times New Roman" w:cs="Times New Roman"/>
          <w:sz w:val="24"/>
          <w:szCs w:val="24"/>
        </w:rPr>
        <w:t> </w:t>
      </w:r>
      <w:r w:rsidRPr="00D53199">
        <w:rPr>
          <w:rFonts w:ascii="Times New Roman" w:hAnsi="Times New Roman" w:cs="Times New Roman"/>
          <w:sz w:val="24"/>
          <w:szCs w:val="24"/>
        </w:rPr>
        <w:t>508/2009 Z.</w:t>
      </w:r>
      <w:r w:rsidR="00A034B7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 xml:space="preserve">z., ktorou sa ustanovujú podrobnosti na zaistenie bezpečnosti a ochrany zdravia </w:t>
      </w:r>
      <w:r w:rsidRPr="00D53199">
        <w:rPr>
          <w:rFonts w:ascii="Times New Roman" w:hAnsi="Times New Roman" w:cs="Times New Roman"/>
          <w:sz w:val="24"/>
          <w:szCs w:val="24"/>
        </w:rPr>
        <w:lastRenderedPageBreak/>
        <w:t>pri práci s technickými zariadeniami tlakovými, zdvíhacími, elektrickými a plynovými a</w:t>
      </w:r>
      <w:r w:rsidR="00F40643">
        <w:rPr>
          <w:rFonts w:ascii="Times New Roman" w:hAnsi="Times New Roman" w:cs="Times New Roman"/>
          <w:sz w:val="24"/>
          <w:szCs w:val="24"/>
        </w:rPr>
        <w:t> </w:t>
      </w:r>
      <w:r w:rsidRPr="00D53199">
        <w:rPr>
          <w:rFonts w:ascii="Times New Roman" w:hAnsi="Times New Roman" w:cs="Times New Roman"/>
          <w:sz w:val="24"/>
          <w:szCs w:val="24"/>
        </w:rPr>
        <w:t xml:space="preserve">ktorou sa ustanovujú technické zariadenia, ktoré sa považujú za vyhradené technické zariadenia v znení neskorších predpisov (ďalej len „vyhláška“), základných slovenských technických noriem, najmä STN 27 4002 (ďalej len „STN“), európskych noriem, všeobecne záväzných právnych predpisov, pokynov a odporúčaní výrobcov, a to v rozsahu činností: </w:t>
      </w:r>
    </w:p>
    <w:p w:rsidR="00B522D5" w:rsidRPr="00D53199" w:rsidRDefault="00B522D5" w:rsidP="00F40643">
      <w:pPr>
        <w:pStyle w:val="Odsekzoznamu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 xml:space="preserve">OP vrátane mazania pre </w:t>
      </w:r>
      <w:r w:rsidR="00F4395C">
        <w:rPr>
          <w:rFonts w:ascii="Times New Roman" w:hAnsi="Times New Roman" w:cs="Times New Roman"/>
          <w:sz w:val="24"/>
          <w:szCs w:val="24"/>
        </w:rPr>
        <w:t xml:space="preserve">2 </w:t>
      </w:r>
      <w:r w:rsidRPr="00D53199">
        <w:rPr>
          <w:rFonts w:ascii="Times New Roman" w:hAnsi="Times New Roman" w:cs="Times New Roman"/>
          <w:sz w:val="24"/>
          <w:szCs w:val="24"/>
        </w:rPr>
        <w:t>osobn</w:t>
      </w:r>
      <w:r w:rsidR="00F4395C">
        <w:rPr>
          <w:rFonts w:ascii="Times New Roman" w:hAnsi="Times New Roman" w:cs="Times New Roman"/>
          <w:sz w:val="24"/>
          <w:szCs w:val="24"/>
        </w:rPr>
        <w:t>é</w:t>
      </w:r>
      <w:r w:rsidRPr="00D53199">
        <w:rPr>
          <w:rFonts w:ascii="Times New Roman" w:hAnsi="Times New Roman" w:cs="Times New Roman"/>
          <w:sz w:val="24"/>
          <w:szCs w:val="24"/>
        </w:rPr>
        <w:t xml:space="preserve"> výťah</w:t>
      </w:r>
      <w:r w:rsidR="00F4395C">
        <w:rPr>
          <w:rFonts w:ascii="Times New Roman" w:hAnsi="Times New Roman" w:cs="Times New Roman"/>
          <w:sz w:val="24"/>
          <w:szCs w:val="24"/>
        </w:rPr>
        <w:t>y</w:t>
      </w:r>
      <w:r w:rsidRPr="00D53199">
        <w:rPr>
          <w:rFonts w:ascii="Times New Roman" w:hAnsi="Times New Roman" w:cs="Times New Roman"/>
          <w:sz w:val="24"/>
          <w:szCs w:val="24"/>
        </w:rPr>
        <w:t xml:space="preserve"> (ďalej len „OV“)</w:t>
      </w:r>
      <w:r w:rsidR="00F4395C">
        <w:rPr>
          <w:rFonts w:ascii="Times New Roman" w:hAnsi="Times New Roman" w:cs="Times New Roman"/>
          <w:sz w:val="24"/>
          <w:szCs w:val="24"/>
        </w:rPr>
        <w:t xml:space="preserve"> a 1</w:t>
      </w:r>
      <w:r w:rsidRPr="00D53199">
        <w:rPr>
          <w:rFonts w:ascii="Times New Roman" w:hAnsi="Times New Roman" w:cs="Times New Roman"/>
          <w:sz w:val="24"/>
          <w:szCs w:val="24"/>
        </w:rPr>
        <w:t xml:space="preserve"> nákladný výťah (ďalej len „NV“)</w:t>
      </w:r>
      <w:r w:rsidR="00F4395C">
        <w:rPr>
          <w:rFonts w:ascii="Times New Roman" w:hAnsi="Times New Roman" w:cs="Times New Roman"/>
          <w:sz w:val="24"/>
          <w:szCs w:val="24"/>
        </w:rPr>
        <w:t>, ktoré sú špecifikované v čl. VII. tejto zmluvy,</w:t>
      </w:r>
      <w:r w:rsidRPr="00D53199">
        <w:rPr>
          <w:rFonts w:ascii="Times New Roman" w:hAnsi="Times New Roman" w:cs="Times New Roman"/>
          <w:sz w:val="24"/>
          <w:szCs w:val="24"/>
        </w:rPr>
        <w:t xml:space="preserve"> a vystavenia písomných protokolov o vykonaní OP v lehotách podľa § 13 ods. 1 vyhlášky, </w:t>
      </w:r>
    </w:p>
    <w:p w:rsidR="00B522D5" w:rsidRPr="00D53199" w:rsidRDefault="00B522D5" w:rsidP="00F40643">
      <w:pPr>
        <w:pStyle w:val="Odsekzoznamu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>OÚS pre OV 1 a 2, NV</w:t>
      </w:r>
      <w:r w:rsidR="001E5277">
        <w:rPr>
          <w:rFonts w:ascii="Times New Roman" w:hAnsi="Times New Roman" w:cs="Times New Roman"/>
          <w:sz w:val="24"/>
          <w:szCs w:val="24"/>
        </w:rPr>
        <w:t>,</w:t>
      </w:r>
      <w:r w:rsidRPr="00D53199">
        <w:rPr>
          <w:rFonts w:ascii="Times New Roman" w:hAnsi="Times New Roman" w:cs="Times New Roman"/>
          <w:sz w:val="24"/>
          <w:szCs w:val="24"/>
        </w:rPr>
        <w:t xml:space="preserve"> s vystavením osvedčenia o vykonaní OÚS v lehote podľa § 12 ods. 2 a § 13 ods. 1 vyhlášky, </w:t>
      </w:r>
    </w:p>
    <w:p w:rsidR="00B522D5" w:rsidRPr="00D53199" w:rsidRDefault="00B522D5" w:rsidP="00F40643">
      <w:pPr>
        <w:pStyle w:val="Odsekzoznamu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>servisné služby na základe stanovenej normohodiny, vrátane dopravy.</w:t>
      </w:r>
    </w:p>
    <w:p w:rsidR="00B522D5" w:rsidRPr="00D53199" w:rsidRDefault="00B522D5" w:rsidP="00F40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77E" w:rsidRDefault="0021077E" w:rsidP="00F4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B522D5" w:rsidRPr="00D53199">
        <w:rPr>
          <w:rFonts w:ascii="Times New Roman" w:hAnsi="Times New Roman" w:cs="Times New Roman"/>
          <w:b/>
          <w:sz w:val="24"/>
          <w:szCs w:val="24"/>
        </w:rPr>
        <w:t>II.</w:t>
      </w:r>
    </w:p>
    <w:p w:rsidR="00B522D5" w:rsidRPr="00D53199" w:rsidRDefault="00B522D5" w:rsidP="00F4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199">
        <w:rPr>
          <w:rFonts w:ascii="Times New Roman" w:hAnsi="Times New Roman" w:cs="Times New Roman"/>
          <w:b/>
          <w:sz w:val="24"/>
          <w:szCs w:val="24"/>
        </w:rPr>
        <w:t xml:space="preserve">Práva a povinnosti zmluvných strán </w:t>
      </w:r>
    </w:p>
    <w:p w:rsidR="00B522D5" w:rsidRPr="00D53199" w:rsidRDefault="00B522D5" w:rsidP="00F40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D5" w:rsidRPr="00D53199" w:rsidRDefault="00B522D5" w:rsidP="00F40643">
      <w:pPr>
        <w:pStyle w:val="Odsekzoznamu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>Dodávateľ</w:t>
      </w:r>
      <w:r w:rsidR="00852065" w:rsidRP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 xml:space="preserve">bude </w:t>
      </w:r>
      <w:r w:rsidR="00E96F28">
        <w:rPr>
          <w:rFonts w:ascii="Times New Roman" w:hAnsi="Times New Roman" w:cs="Times New Roman"/>
          <w:sz w:val="24"/>
          <w:szCs w:val="24"/>
        </w:rPr>
        <w:t xml:space="preserve">tie </w:t>
      </w:r>
      <w:r w:rsidRPr="00D53199">
        <w:rPr>
          <w:rFonts w:ascii="Times New Roman" w:hAnsi="Times New Roman" w:cs="Times New Roman"/>
          <w:sz w:val="24"/>
          <w:szCs w:val="24"/>
        </w:rPr>
        <w:t>servis</w:t>
      </w:r>
      <w:r w:rsidR="00E96F28">
        <w:rPr>
          <w:rFonts w:ascii="Times New Roman" w:hAnsi="Times New Roman" w:cs="Times New Roman"/>
          <w:sz w:val="24"/>
          <w:szCs w:val="24"/>
        </w:rPr>
        <w:t>né služby</w:t>
      </w:r>
      <w:r w:rsidRPr="00D53199">
        <w:rPr>
          <w:rFonts w:ascii="Times New Roman" w:hAnsi="Times New Roman" w:cs="Times New Roman"/>
          <w:sz w:val="24"/>
          <w:szCs w:val="24"/>
        </w:rPr>
        <w:t>, resp. opravy výťahov, ktoré neznesú odklad (napr. poruchy</w:t>
      </w:r>
      <w:r w:rsidR="00852065" w:rsidRP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>funkčnosti výťahu, výmena ovládacích prvkov výťahu, vyslobodzovanie uviaznutých osôb)</w:t>
      </w:r>
      <w:r w:rsidR="00852065" w:rsidRP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 xml:space="preserve">vykonávať najneskôr </w:t>
      </w:r>
      <w:r w:rsidRPr="006779DA">
        <w:rPr>
          <w:rFonts w:ascii="Times New Roman" w:hAnsi="Times New Roman" w:cs="Times New Roman"/>
          <w:sz w:val="24"/>
          <w:szCs w:val="24"/>
        </w:rPr>
        <w:t>do 120 min.</w:t>
      </w:r>
      <w:r w:rsidRPr="00D53199">
        <w:rPr>
          <w:rFonts w:ascii="Times New Roman" w:hAnsi="Times New Roman" w:cs="Times New Roman"/>
          <w:sz w:val="24"/>
          <w:szCs w:val="24"/>
        </w:rPr>
        <w:t xml:space="preserve"> od zadania výzvy servisnému technikovi dodávateľa telefonicky alebo e-mailom. </w:t>
      </w:r>
    </w:p>
    <w:p w:rsidR="00B522D5" w:rsidRPr="00D53199" w:rsidRDefault="00B522D5" w:rsidP="00F40643">
      <w:pPr>
        <w:pStyle w:val="Odsekzoznamu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>Prevádzkové poruchy výťahu sú odstraňované v štandardnom režime. Štandardný režim je</w:t>
      </w:r>
      <w:r w:rsidR="00852065" w:rsidRP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>začatie prác dodávateľom do 24 hodín od nahlásenia požiadavky objednávateľom telefonicky</w:t>
      </w:r>
      <w:r w:rsidR="00852065" w:rsidRP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 xml:space="preserve">alebo e-mailom, a to v rámci pracovnej doby objednávateľa. Pracovná doba objednávateľa </w:t>
      </w:r>
      <w:r w:rsidR="00852065" w:rsidRPr="00D53199">
        <w:rPr>
          <w:rFonts w:ascii="Times New Roman" w:hAnsi="Times New Roman" w:cs="Times New Roman"/>
          <w:sz w:val="24"/>
          <w:szCs w:val="24"/>
        </w:rPr>
        <w:t xml:space="preserve"> </w:t>
      </w:r>
      <w:r w:rsidR="00D53199">
        <w:rPr>
          <w:rFonts w:ascii="Times New Roman" w:hAnsi="Times New Roman" w:cs="Times New Roman"/>
          <w:sz w:val="24"/>
          <w:szCs w:val="24"/>
        </w:rPr>
        <w:t>p</w:t>
      </w:r>
      <w:r w:rsidRPr="00D53199">
        <w:rPr>
          <w:rFonts w:ascii="Times New Roman" w:hAnsi="Times New Roman" w:cs="Times New Roman"/>
          <w:sz w:val="24"/>
          <w:szCs w:val="24"/>
        </w:rPr>
        <w:t>očas pracovných dn</w:t>
      </w:r>
      <w:r w:rsidR="00F40643">
        <w:rPr>
          <w:rFonts w:ascii="Times New Roman" w:hAnsi="Times New Roman" w:cs="Times New Roman"/>
          <w:sz w:val="24"/>
          <w:szCs w:val="24"/>
        </w:rPr>
        <w:t>í je od 7:</w:t>
      </w:r>
      <w:r w:rsidR="00BD0AA9">
        <w:rPr>
          <w:rFonts w:ascii="Times New Roman" w:hAnsi="Times New Roman" w:cs="Times New Roman"/>
          <w:sz w:val="24"/>
          <w:szCs w:val="24"/>
        </w:rPr>
        <w:t>00 hod. do 17</w:t>
      </w:r>
      <w:r w:rsidR="00F40643">
        <w:rPr>
          <w:rFonts w:ascii="Times New Roman" w:hAnsi="Times New Roman" w:cs="Times New Roman"/>
          <w:sz w:val="24"/>
          <w:szCs w:val="24"/>
        </w:rPr>
        <w:t>:</w:t>
      </w:r>
      <w:r w:rsidR="00BD0AA9">
        <w:rPr>
          <w:rFonts w:ascii="Times New Roman" w:hAnsi="Times New Roman" w:cs="Times New Roman"/>
          <w:sz w:val="24"/>
          <w:szCs w:val="24"/>
        </w:rPr>
        <w:t>0</w:t>
      </w:r>
      <w:r w:rsidR="00852065" w:rsidRPr="00D53199">
        <w:rPr>
          <w:rFonts w:ascii="Times New Roman" w:hAnsi="Times New Roman" w:cs="Times New Roman"/>
          <w:sz w:val="24"/>
          <w:szCs w:val="24"/>
        </w:rPr>
        <w:t>0 hod.</w:t>
      </w:r>
    </w:p>
    <w:p w:rsidR="00B522D5" w:rsidRPr="00D53199" w:rsidRDefault="00B522D5" w:rsidP="00F40643">
      <w:pPr>
        <w:pStyle w:val="Odsekzoznamu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 xml:space="preserve">Požiadavky na servisné </w:t>
      </w:r>
      <w:r w:rsidR="00E96F28">
        <w:rPr>
          <w:rFonts w:ascii="Times New Roman" w:hAnsi="Times New Roman" w:cs="Times New Roman"/>
          <w:sz w:val="24"/>
          <w:szCs w:val="24"/>
        </w:rPr>
        <w:t>služby</w:t>
      </w:r>
      <w:r w:rsidRPr="00D53199">
        <w:rPr>
          <w:rFonts w:ascii="Times New Roman" w:hAnsi="Times New Roman" w:cs="Times New Roman"/>
          <w:sz w:val="24"/>
          <w:szCs w:val="24"/>
        </w:rPr>
        <w:t xml:space="preserve"> podľa </w:t>
      </w:r>
      <w:r w:rsidR="00DF6646">
        <w:rPr>
          <w:rFonts w:ascii="Times New Roman" w:hAnsi="Times New Roman" w:cs="Times New Roman"/>
          <w:sz w:val="24"/>
          <w:szCs w:val="24"/>
        </w:rPr>
        <w:t xml:space="preserve">bodu </w:t>
      </w:r>
      <w:r w:rsidRPr="00D53199">
        <w:rPr>
          <w:rFonts w:ascii="Times New Roman" w:hAnsi="Times New Roman" w:cs="Times New Roman"/>
          <w:sz w:val="24"/>
          <w:szCs w:val="24"/>
        </w:rPr>
        <w:t>1. a 2. tohto článku zmluvy hlási objednávateľ</w:t>
      </w:r>
      <w:r w:rsidR="00852065" w:rsidRPr="00D53199">
        <w:rPr>
          <w:rFonts w:ascii="Times New Roman" w:hAnsi="Times New Roman" w:cs="Times New Roman"/>
          <w:sz w:val="24"/>
          <w:szCs w:val="24"/>
        </w:rPr>
        <w:t xml:space="preserve"> na tel. č.: </w:t>
      </w:r>
      <w:r w:rsidR="00DD4132">
        <w:rPr>
          <w:rFonts w:ascii="Times New Roman" w:hAnsi="Times New Roman" w:cs="Times New Roman"/>
          <w:sz w:val="24"/>
          <w:szCs w:val="24"/>
        </w:rPr>
        <w:t>....................</w:t>
      </w:r>
      <w:r w:rsidR="00852065" w:rsidRPr="00D53199">
        <w:rPr>
          <w:rFonts w:ascii="Times New Roman" w:hAnsi="Times New Roman" w:cs="Times New Roman"/>
          <w:sz w:val="24"/>
          <w:szCs w:val="24"/>
        </w:rPr>
        <w:t>.., alebo na e-mail: ..</w:t>
      </w:r>
      <w:r w:rsidR="00DD4132">
        <w:rPr>
          <w:rFonts w:ascii="Times New Roman" w:hAnsi="Times New Roman" w:cs="Times New Roman"/>
          <w:sz w:val="24"/>
          <w:szCs w:val="24"/>
        </w:rPr>
        <w:t>......</w:t>
      </w:r>
      <w:r w:rsidR="00852065" w:rsidRPr="00D53199">
        <w:rPr>
          <w:rFonts w:ascii="Times New Roman" w:hAnsi="Times New Roman" w:cs="Times New Roman"/>
          <w:sz w:val="24"/>
          <w:szCs w:val="24"/>
        </w:rPr>
        <w:t>....@............</w:t>
      </w:r>
      <w:r w:rsidRPr="00D53199">
        <w:rPr>
          <w:rFonts w:ascii="Times New Roman" w:hAnsi="Times New Roman" w:cs="Times New Roman"/>
          <w:sz w:val="24"/>
          <w:szCs w:val="24"/>
        </w:rPr>
        <w:t xml:space="preserve">, pričom objednávateľ je povinný uviesť aspoň nasledovné údaje: meno ohlasovateľa požiadavky, svoje telefónne číslo, označenie výťahu a stručný popis poruchy. Požiadavku ohlásenú telefonicky, je v zmysle tejto zmluvy potrebné doplniť bez zbytočného odkladu aj písomne alebo e-mailom v rozsahu podľa tohto </w:t>
      </w:r>
      <w:r w:rsidR="005B4441">
        <w:rPr>
          <w:rFonts w:ascii="Times New Roman" w:hAnsi="Times New Roman" w:cs="Times New Roman"/>
          <w:sz w:val="24"/>
          <w:szCs w:val="24"/>
        </w:rPr>
        <w:t>bodu</w:t>
      </w:r>
      <w:r w:rsidRPr="00D53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065" w:rsidRPr="00D53199" w:rsidRDefault="00B522D5" w:rsidP="00F40643">
      <w:pPr>
        <w:pStyle w:val="Odsekzoznamu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>Servisné služby podľa tejto zmluvy a ich ceny, s výnimkou OP a OÚS, za ktoré je stanovená pevná cena podľa čl. I</w:t>
      </w:r>
      <w:r w:rsidR="00BF2906">
        <w:rPr>
          <w:rFonts w:ascii="Times New Roman" w:hAnsi="Times New Roman" w:cs="Times New Roman"/>
          <w:sz w:val="24"/>
          <w:szCs w:val="24"/>
        </w:rPr>
        <w:t>II</w:t>
      </w:r>
      <w:r w:rsidRPr="00D53199">
        <w:rPr>
          <w:rFonts w:ascii="Times New Roman" w:hAnsi="Times New Roman" w:cs="Times New Roman"/>
          <w:sz w:val="24"/>
          <w:szCs w:val="24"/>
        </w:rPr>
        <w:t xml:space="preserve">. </w:t>
      </w:r>
      <w:r w:rsidR="004A3382">
        <w:rPr>
          <w:rFonts w:ascii="Times New Roman" w:hAnsi="Times New Roman" w:cs="Times New Roman"/>
          <w:sz w:val="24"/>
          <w:szCs w:val="24"/>
        </w:rPr>
        <w:t>bod</w:t>
      </w:r>
      <w:r w:rsidRPr="00D53199">
        <w:rPr>
          <w:rFonts w:ascii="Times New Roman" w:hAnsi="Times New Roman" w:cs="Times New Roman"/>
          <w:sz w:val="24"/>
          <w:szCs w:val="24"/>
        </w:rPr>
        <w:t xml:space="preserve"> 1</w:t>
      </w:r>
      <w:r w:rsidR="004A3382">
        <w:rPr>
          <w:rFonts w:ascii="Times New Roman" w:hAnsi="Times New Roman" w:cs="Times New Roman"/>
          <w:sz w:val="24"/>
          <w:szCs w:val="24"/>
        </w:rPr>
        <w:t>.</w:t>
      </w:r>
      <w:r w:rsidRPr="00D53199">
        <w:rPr>
          <w:rFonts w:ascii="Times New Roman" w:hAnsi="Times New Roman" w:cs="Times New Roman"/>
          <w:sz w:val="24"/>
          <w:szCs w:val="24"/>
        </w:rPr>
        <w:t xml:space="preserve"> tejto zmluvy</w:t>
      </w:r>
      <w:r w:rsidR="00BF2906">
        <w:rPr>
          <w:rFonts w:ascii="Times New Roman" w:hAnsi="Times New Roman" w:cs="Times New Roman"/>
          <w:sz w:val="24"/>
          <w:szCs w:val="24"/>
        </w:rPr>
        <w:t>,</w:t>
      </w:r>
      <w:r w:rsidRPr="00D53199">
        <w:rPr>
          <w:rFonts w:ascii="Times New Roman" w:hAnsi="Times New Roman" w:cs="Times New Roman"/>
          <w:sz w:val="24"/>
          <w:szCs w:val="24"/>
        </w:rPr>
        <w:t xml:space="preserve"> oprávnený zamestnanec objednávateľa</w:t>
      </w:r>
      <w:r w:rsidR="00852065" w:rsidRP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 xml:space="preserve">uvedený v čl. </w:t>
      </w:r>
      <w:r w:rsidR="00DF6646">
        <w:rPr>
          <w:rFonts w:ascii="Times New Roman" w:hAnsi="Times New Roman" w:cs="Times New Roman"/>
          <w:sz w:val="24"/>
          <w:szCs w:val="24"/>
        </w:rPr>
        <w:t>I</w:t>
      </w:r>
      <w:r w:rsidRPr="00D53199">
        <w:rPr>
          <w:rFonts w:ascii="Times New Roman" w:hAnsi="Times New Roman" w:cs="Times New Roman"/>
          <w:sz w:val="24"/>
          <w:szCs w:val="24"/>
        </w:rPr>
        <w:t>X</w:t>
      </w:r>
      <w:r w:rsidR="004A3382">
        <w:rPr>
          <w:rFonts w:ascii="Times New Roman" w:hAnsi="Times New Roman" w:cs="Times New Roman"/>
          <w:sz w:val="24"/>
          <w:szCs w:val="24"/>
        </w:rPr>
        <w:t>.</w:t>
      </w:r>
      <w:r w:rsidR="00D53199">
        <w:rPr>
          <w:rFonts w:ascii="Times New Roman" w:hAnsi="Times New Roman" w:cs="Times New Roman"/>
          <w:sz w:val="24"/>
          <w:szCs w:val="24"/>
        </w:rPr>
        <w:t xml:space="preserve"> </w:t>
      </w:r>
      <w:r w:rsidR="004A3382">
        <w:rPr>
          <w:rFonts w:ascii="Times New Roman" w:hAnsi="Times New Roman" w:cs="Times New Roman"/>
          <w:sz w:val="24"/>
          <w:szCs w:val="24"/>
        </w:rPr>
        <w:t>bod 2.</w:t>
      </w:r>
      <w:r w:rsid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>tejto</w:t>
      </w:r>
      <w:r w:rsid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>zmluvy</w:t>
      </w:r>
      <w:r w:rsid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>vždy</w:t>
      </w:r>
      <w:r w:rsid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>vopred</w:t>
      </w:r>
      <w:r w:rsid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>písomne</w:t>
      </w:r>
      <w:r w:rsid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>odsúhlasí, a</w:t>
      </w:r>
      <w:r w:rsidR="00852065" w:rsidRPr="00D53199">
        <w:rPr>
          <w:rFonts w:ascii="Times New Roman" w:hAnsi="Times New Roman" w:cs="Times New Roman"/>
          <w:sz w:val="24"/>
          <w:szCs w:val="24"/>
        </w:rPr>
        <w:t> </w:t>
      </w:r>
      <w:r w:rsidRPr="00D53199">
        <w:rPr>
          <w:rFonts w:ascii="Times New Roman" w:hAnsi="Times New Roman" w:cs="Times New Roman"/>
          <w:sz w:val="24"/>
          <w:szCs w:val="24"/>
        </w:rPr>
        <w:t>to</w:t>
      </w:r>
      <w:r w:rsidR="00852065" w:rsidRP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>v</w:t>
      </w:r>
      <w:r w:rsidR="00852065" w:rsidRPr="00D53199">
        <w:rPr>
          <w:rFonts w:ascii="Times New Roman" w:hAnsi="Times New Roman" w:cs="Times New Roman"/>
          <w:sz w:val="24"/>
          <w:szCs w:val="24"/>
        </w:rPr>
        <w:t> </w:t>
      </w:r>
      <w:r w:rsidRPr="00D53199">
        <w:rPr>
          <w:rFonts w:ascii="Times New Roman" w:hAnsi="Times New Roman" w:cs="Times New Roman"/>
          <w:sz w:val="24"/>
          <w:szCs w:val="24"/>
        </w:rPr>
        <w:t>rozsahu</w:t>
      </w:r>
      <w:r w:rsidR="00852065" w:rsidRP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>predmetu</w:t>
      </w:r>
      <w:r w:rsidR="00852065" w:rsidRP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 xml:space="preserve">a ceny plnenia. </w:t>
      </w:r>
      <w:r w:rsidR="00852065" w:rsidRPr="00D5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DCC" w:rsidRPr="00D53199" w:rsidRDefault="00B522D5" w:rsidP="00F40643">
      <w:pPr>
        <w:pStyle w:val="Odsekzoznamu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 xml:space="preserve">Dodávateľ zodpovedá za odborné vykonanie všetkých servisných služieb v zmysle tejto zmluvy. </w:t>
      </w:r>
    </w:p>
    <w:p w:rsidR="008B52D4" w:rsidRDefault="00B522D5" w:rsidP="00F40643">
      <w:pPr>
        <w:pStyle w:val="Odsekzoznamu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B52D4">
        <w:rPr>
          <w:rFonts w:ascii="Times New Roman" w:hAnsi="Times New Roman" w:cs="Times New Roman"/>
          <w:sz w:val="24"/>
          <w:szCs w:val="24"/>
        </w:rPr>
        <w:t>Dodávateľ sa zaväzuje riadne a včas poskytnúť objednávateľovi servisné služby podľa tejto</w:t>
      </w:r>
      <w:r w:rsidR="00852065" w:rsidRPr="008B52D4">
        <w:rPr>
          <w:rFonts w:ascii="Times New Roman" w:hAnsi="Times New Roman" w:cs="Times New Roman"/>
          <w:sz w:val="24"/>
          <w:szCs w:val="24"/>
        </w:rPr>
        <w:t xml:space="preserve"> </w:t>
      </w:r>
      <w:r w:rsidRPr="008B52D4">
        <w:rPr>
          <w:rFonts w:ascii="Times New Roman" w:hAnsi="Times New Roman" w:cs="Times New Roman"/>
          <w:sz w:val="24"/>
          <w:szCs w:val="24"/>
        </w:rPr>
        <w:t xml:space="preserve">zmluvy s odbornou starostlivosťou, vo vlastnom mene, na </w:t>
      </w:r>
      <w:r w:rsidR="00852065" w:rsidRPr="008B52D4">
        <w:rPr>
          <w:rFonts w:ascii="Times New Roman" w:hAnsi="Times New Roman" w:cs="Times New Roman"/>
          <w:sz w:val="24"/>
          <w:szCs w:val="24"/>
        </w:rPr>
        <w:t xml:space="preserve">svoje náklady a nebezpečenstvo. </w:t>
      </w:r>
      <w:r w:rsidRPr="008B52D4">
        <w:rPr>
          <w:rFonts w:ascii="Times New Roman" w:hAnsi="Times New Roman" w:cs="Times New Roman"/>
          <w:sz w:val="24"/>
          <w:szCs w:val="24"/>
        </w:rPr>
        <w:t>Pokiaľ</w:t>
      </w:r>
      <w:r w:rsidR="00852065" w:rsidRPr="008B52D4">
        <w:rPr>
          <w:rFonts w:ascii="Times New Roman" w:hAnsi="Times New Roman" w:cs="Times New Roman"/>
          <w:sz w:val="24"/>
          <w:szCs w:val="24"/>
        </w:rPr>
        <w:t xml:space="preserve"> </w:t>
      </w:r>
      <w:r w:rsidRPr="008B52D4">
        <w:rPr>
          <w:rFonts w:ascii="Times New Roman" w:hAnsi="Times New Roman" w:cs="Times New Roman"/>
          <w:sz w:val="24"/>
          <w:szCs w:val="24"/>
        </w:rPr>
        <w:t>dodávateľ</w:t>
      </w:r>
      <w:r w:rsidR="00852065" w:rsidRPr="008B52D4">
        <w:rPr>
          <w:rFonts w:ascii="Times New Roman" w:hAnsi="Times New Roman" w:cs="Times New Roman"/>
          <w:sz w:val="24"/>
          <w:szCs w:val="24"/>
        </w:rPr>
        <w:t xml:space="preserve"> </w:t>
      </w:r>
      <w:r w:rsidRPr="008B52D4">
        <w:rPr>
          <w:rFonts w:ascii="Times New Roman" w:hAnsi="Times New Roman" w:cs="Times New Roman"/>
          <w:sz w:val="24"/>
          <w:szCs w:val="24"/>
        </w:rPr>
        <w:t>poverí plnením záväzku, alebo jeho časti vyplývajúceho z tejto zmluvy</w:t>
      </w:r>
      <w:r w:rsidR="00852065" w:rsidRPr="008B52D4">
        <w:rPr>
          <w:rFonts w:ascii="Times New Roman" w:hAnsi="Times New Roman" w:cs="Times New Roman"/>
          <w:sz w:val="24"/>
          <w:szCs w:val="24"/>
        </w:rPr>
        <w:t xml:space="preserve"> </w:t>
      </w:r>
      <w:r w:rsidRPr="008B52D4">
        <w:rPr>
          <w:rFonts w:ascii="Times New Roman" w:hAnsi="Times New Roman" w:cs="Times New Roman"/>
          <w:sz w:val="24"/>
          <w:szCs w:val="24"/>
        </w:rPr>
        <w:t>tretiu</w:t>
      </w:r>
      <w:r w:rsidR="00852065" w:rsidRPr="008B52D4">
        <w:rPr>
          <w:rFonts w:ascii="Times New Roman" w:hAnsi="Times New Roman" w:cs="Times New Roman"/>
          <w:sz w:val="24"/>
          <w:szCs w:val="24"/>
        </w:rPr>
        <w:t xml:space="preserve"> </w:t>
      </w:r>
      <w:r w:rsidRPr="008B52D4">
        <w:rPr>
          <w:rFonts w:ascii="Times New Roman" w:hAnsi="Times New Roman" w:cs="Times New Roman"/>
          <w:sz w:val="24"/>
          <w:szCs w:val="24"/>
        </w:rPr>
        <w:t>stranu (subdodávateľa), má dodávateľ</w:t>
      </w:r>
      <w:r w:rsidR="00852065" w:rsidRPr="008B52D4">
        <w:rPr>
          <w:rFonts w:ascii="Times New Roman" w:hAnsi="Times New Roman" w:cs="Times New Roman"/>
          <w:sz w:val="24"/>
          <w:szCs w:val="24"/>
        </w:rPr>
        <w:t xml:space="preserve"> </w:t>
      </w:r>
      <w:r w:rsidRPr="008B52D4">
        <w:rPr>
          <w:rFonts w:ascii="Times New Roman" w:hAnsi="Times New Roman" w:cs="Times New Roman"/>
          <w:sz w:val="24"/>
          <w:szCs w:val="24"/>
        </w:rPr>
        <w:t>voči objednávateľovi rovnakú zodpovednosť</w:t>
      </w:r>
      <w:r w:rsidR="00852065" w:rsidRPr="008B52D4">
        <w:rPr>
          <w:rFonts w:ascii="Times New Roman" w:hAnsi="Times New Roman" w:cs="Times New Roman"/>
          <w:sz w:val="24"/>
          <w:szCs w:val="24"/>
        </w:rPr>
        <w:t xml:space="preserve"> </w:t>
      </w:r>
      <w:r w:rsidRPr="008B52D4">
        <w:rPr>
          <w:rFonts w:ascii="Times New Roman" w:hAnsi="Times New Roman" w:cs="Times New Roman"/>
          <w:sz w:val="24"/>
          <w:szCs w:val="24"/>
        </w:rPr>
        <w:t>za plnenie</w:t>
      </w:r>
      <w:r w:rsidR="00852065" w:rsidRPr="008B52D4">
        <w:rPr>
          <w:rFonts w:ascii="Times New Roman" w:hAnsi="Times New Roman" w:cs="Times New Roman"/>
          <w:sz w:val="24"/>
          <w:szCs w:val="24"/>
        </w:rPr>
        <w:t xml:space="preserve"> </w:t>
      </w:r>
      <w:r w:rsidRPr="008B52D4">
        <w:rPr>
          <w:rFonts w:ascii="Times New Roman" w:hAnsi="Times New Roman" w:cs="Times New Roman"/>
          <w:sz w:val="24"/>
          <w:szCs w:val="24"/>
        </w:rPr>
        <w:t>záväzku, ako aj za prípadné škody a vzniknuté náklady, ako keby tieto záväzky</w:t>
      </w:r>
      <w:r w:rsidR="00852065" w:rsidRPr="008B52D4">
        <w:rPr>
          <w:rFonts w:ascii="Times New Roman" w:hAnsi="Times New Roman" w:cs="Times New Roman"/>
          <w:sz w:val="24"/>
          <w:szCs w:val="24"/>
        </w:rPr>
        <w:t xml:space="preserve"> </w:t>
      </w:r>
      <w:r w:rsidRPr="008B52D4">
        <w:rPr>
          <w:rFonts w:ascii="Times New Roman" w:hAnsi="Times New Roman" w:cs="Times New Roman"/>
          <w:sz w:val="24"/>
          <w:szCs w:val="24"/>
        </w:rPr>
        <w:t>plnil s</w:t>
      </w:r>
      <w:r w:rsidR="00852065" w:rsidRPr="008B52D4">
        <w:rPr>
          <w:rFonts w:ascii="Times New Roman" w:hAnsi="Times New Roman" w:cs="Times New Roman"/>
          <w:sz w:val="24"/>
          <w:szCs w:val="24"/>
        </w:rPr>
        <w:t>ám.</w:t>
      </w:r>
    </w:p>
    <w:p w:rsidR="008B52D4" w:rsidRDefault="008B52D4" w:rsidP="00F40643">
      <w:pPr>
        <w:pStyle w:val="Odsekzoznamu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</w:t>
      </w:r>
      <w:r w:rsidR="00F40643">
        <w:rPr>
          <w:rFonts w:ascii="Times New Roman" w:hAnsi="Times New Roman" w:cs="Times New Roman"/>
          <w:sz w:val="24"/>
          <w:szCs w:val="24"/>
        </w:rPr>
        <w:t xml:space="preserve"> sa zaväzuje:</w:t>
      </w:r>
    </w:p>
    <w:p w:rsidR="008B52D4" w:rsidRPr="008B52D4" w:rsidRDefault="008B52D4" w:rsidP="00F40643">
      <w:pPr>
        <w:pStyle w:val="Odsekzoznamu"/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52D4">
        <w:rPr>
          <w:rFonts w:ascii="Times New Roman" w:hAnsi="Times New Roman" w:cs="Times New Roman"/>
          <w:sz w:val="24"/>
          <w:szCs w:val="24"/>
        </w:rPr>
        <w:t xml:space="preserve">vykonávať </w:t>
      </w:r>
      <w:r>
        <w:rPr>
          <w:rFonts w:ascii="Times New Roman" w:hAnsi="Times New Roman" w:cs="Times New Roman"/>
          <w:sz w:val="24"/>
          <w:szCs w:val="24"/>
        </w:rPr>
        <w:t xml:space="preserve">servisné služby podľa tejto zmluvy </w:t>
      </w:r>
      <w:r w:rsidRPr="008B52D4">
        <w:rPr>
          <w:rFonts w:ascii="Times New Roman" w:hAnsi="Times New Roman" w:cs="Times New Roman"/>
          <w:sz w:val="24"/>
          <w:szCs w:val="24"/>
        </w:rPr>
        <w:t xml:space="preserve">s odbornou starostlivosťou, dodržiavať záväzné predpisy, technické normy a podmienky tejto zmluvy, </w:t>
      </w:r>
    </w:p>
    <w:p w:rsidR="008B52D4" w:rsidRPr="008B52D4" w:rsidRDefault="008B52D4" w:rsidP="00F40643">
      <w:pPr>
        <w:pStyle w:val="Odsekzoznamu"/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52D4">
        <w:rPr>
          <w:rFonts w:ascii="Times New Roman" w:hAnsi="Times New Roman" w:cs="Times New Roman"/>
          <w:sz w:val="24"/>
          <w:szCs w:val="24"/>
        </w:rPr>
        <w:t xml:space="preserve">nahradiť v plnej výške škodu spôsobenú zamestnancami </w:t>
      </w:r>
      <w:r>
        <w:rPr>
          <w:rFonts w:ascii="Times New Roman" w:hAnsi="Times New Roman" w:cs="Times New Roman"/>
          <w:sz w:val="24"/>
          <w:szCs w:val="24"/>
        </w:rPr>
        <w:t>dodávateľa</w:t>
      </w:r>
      <w:r w:rsidRPr="008B52D4">
        <w:rPr>
          <w:rFonts w:ascii="Times New Roman" w:hAnsi="Times New Roman" w:cs="Times New Roman"/>
          <w:sz w:val="24"/>
          <w:szCs w:val="24"/>
        </w:rPr>
        <w:t xml:space="preserve"> pri </w:t>
      </w:r>
      <w:r>
        <w:rPr>
          <w:rFonts w:ascii="Times New Roman" w:hAnsi="Times New Roman" w:cs="Times New Roman"/>
          <w:sz w:val="24"/>
          <w:szCs w:val="24"/>
        </w:rPr>
        <w:t xml:space="preserve">servisných službách </w:t>
      </w:r>
      <w:r w:rsidRPr="008B52D4">
        <w:rPr>
          <w:rFonts w:ascii="Times New Roman" w:hAnsi="Times New Roman" w:cs="Times New Roman"/>
          <w:sz w:val="24"/>
          <w:szCs w:val="24"/>
        </w:rPr>
        <w:t xml:space="preserve">podľa tejto zmluvy, </w:t>
      </w:r>
    </w:p>
    <w:p w:rsidR="008B52D4" w:rsidRPr="008B52D4" w:rsidRDefault="008B52D4" w:rsidP="00F40643">
      <w:pPr>
        <w:pStyle w:val="Odsekzoznamu"/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B52D4">
        <w:rPr>
          <w:rFonts w:ascii="Times New Roman" w:hAnsi="Times New Roman" w:cs="Times New Roman"/>
          <w:sz w:val="24"/>
          <w:szCs w:val="24"/>
        </w:rPr>
        <w:t xml:space="preserve">bez zbytočného odkladu oznamovať objednávateľovi všetky okolnosti, ktoré zistil pri plnení tejto zmluvy a ktoré môžu mať za následok potrebu zmeniť obsah jej plnenia, alebo sú významné z hľadiska záujmov objednávateľa. </w:t>
      </w:r>
    </w:p>
    <w:p w:rsidR="008B52D4" w:rsidRPr="008B52D4" w:rsidRDefault="008B52D4" w:rsidP="00F40643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2D4" w:rsidRPr="008B52D4" w:rsidRDefault="008B52D4" w:rsidP="00F40643">
      <w:pPr>
        <w:pStyle w:val="Odsekzoznamu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Dodávateľ </w:t>
      </w:r>
      <w:r w:rsidRPr="008B52D4">
        <w:rPr>
          <w:rFonts w:ascii="Times New Roman" w:hAnsi="Times New Roman" w:cs="Times New Roman"/>
          <w:sz w:val="24"/>
          <w:szCs w:val="24"/>
        </w:rPr>
        <w:t xml:space="preserve">zodpovedá za dodržiavanie bezpečnosti a ochrany zdravia pri práci vlastných zamestnancov. </w:t>
      </w:r>
    </w:p>
    <w:p w:rsidR="008B52D4" w:rsidRPr="008B52D4" w:rsidRDefault="008B52D4" w:rsidP="00F40643">
      <w:pPr>
        <w:pStyle w:val="Odsekzoznamu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</w:t>
      </w:r>
      <w:r w:rsidRPr="008B52D4">
        <w:rPr>
          <w:rFonts w:ascii="Times New Roman" w:hAnsi="Times New Roman" w:cs="Times New Roman"/>
          <w:sz w:val="24"/>
          <w:szCs w:val="24"/>
        </w:rPr>
        <w:t xml:space="preserve"> zodpovedá za dodržiavanie pracovnej disciplíny a za dodržiavanie všetkých zmluvných podmienok svojimi zamestnancami. V prípade, ak objednávateľ zistí, že zamestnanci </w:t>
      </w:r>
      <w:r>
        <w:rPr>
          <w:rFonts w:ascii="Times New Roman" w:hAnsi="Times New Roman" w:cs="Times New Roman"/>
          <w:sz w:val="24"/>
          <w:szCs w:val="24"/>
        </w:rPr>
        <w:t>dodávateľa</w:t>
      </w:r>
      <w:r w:rsidRPr="008B52D4">
        <w:rPr>
          <w:rFonts w:ascii="Times New Roman" w:hAnsi="Times New Roman" w:cs="Times New Roman"/>
          <w:sz w:val="24"/>
          <w:szCs w:val="24"/>
        </w:rPr>
        <w:t xml:space="preserve"> zjavným spôsobom porušujú pracovnú disciplínu, zásady bezpečnosti práce a ochrany zdravia pri práci, podmienky dohodnuté v tejto zmluve, môže objednávateľ od tejto zmluvy odstúpiť bez toho, aby </w:t>
      </w:r>
      <w:r>
        <w:rPr>
          <w:rFonts w:ascii="Times New Roman" w:hAnsi="Times New Roman" w:cs="Times New Roman"/>
          <w:sz w:val="24"/>
          <w:szCs w:val="24"/>
        </w:rPr>
        <w:t xml:space="preserve">dodávateľovi </w:t>
      </w:r>
      <w:r w:rsidRPr="008B52D4">
        <w:rPr>
          <w:rFonts w:ascii="Times New Roman" w:hAnsi="Times New Roman" w:cs="Times New Roman"/>
          <w:sz w:val="24"/>
          <w:szCs w:val="24"/>
        </w:rPr>
        <w:t xml:space="preserve">vznikol nárok na náhradu prípadnej škody alebo vzniknutých nákladov. </w:t>
      </w:r>
    </w:p>
    <w:p w:rsidR="008B52D4" w:rsidRDefault="009D7FC9" w:rsidP="00F40643">
      <w:pPr>
        <w:pStyle w:val="Odsekzoznamu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</w:t>
      </w:r>
      <w:r w:rsidR="008B52D4" w:rsidRPr="008B52D4">
        <w:rPr>
          <w:rFonts w:ascii="Times New Roman" w:hAnsi="Times New Roman" w:cs="Times New Roman"/>
          <w:sz w:val="24"/>
          <w:szCs w:val="24"/>
        </w:rPr>
        <w:t xml:space="preserve"> potvrdzuje,</w:t>
      </w:r>
      <w:r w:rsidR="00F40643">
        <w:rPr>
          <w:rFonts w:ascii="Times New Roman" w:hAnsi="Times New Roman" w:cs="Times New Roman"/>
          <w:sz w:val="24"/>
          <w:szCs w:val="24"/>
        </w:rPr>
        <w:t xml:space="preserve"> že bol poučený objednávateľom:</w:t>
      </w:r>
    </w:p>
    <w:p w:rsidR="008B52D4" w:rsidRPr="008B52D4" w:rsidRDefault="008B52D4" w:rsidP="00F40643">
      <w:pPr>
        <w:pStyle w:val="Odsekzoznamu"/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2D4">
        <w:rPr>
          <w:rFonts w:ascii="Times New Roman" w:hAnsi="Times New Roman" w:cs="Times New Roman"/>
          <w:sz w:val="24"/>
          <w:szCs w:val="24"/>
        </w:rPr>
        <w:t>z bezpečnosti a ochrany zdravia pri práci (BOZP) v zmysle zákona č. 124/2006 Z.</w:t>
      </w:r>
      <w:r w:rsidR="00F40643">
        <w:rPr>
          <w:rFonts w:ascii="Times New Roman" w:hAnsi="Times New Roman" w:cs="Times New Roman"/>
          <w:sz w:val="24"/>
          <w:szCs w:val="24"/>
        </w:rPr>
        <w:t> </w:t>
      </w:r>
      <w:r w:rsidRPr="008B52D4">
        <w:rPr>
          <w:rFonts w:ascii="Times New Roman" w:hAnsi="Times New Roman" w:cs="Times New Roman"/>
          <w:sz w:val="24"/>
          <w:szCs w:val="24"/>
        </w:rPr>
        <w:t>z. a</w:t>
      </w:r>
      <w:r w:rsidR="00F40643">
        <w:rPr>
          <w:rFonts w:ascii="Times New Roman" w:hAnsi="Times New Roman" w:cs="Times New Roman"/>
          <w:sz w:val="24"/>
          <w:szCs w:val="24"/>
        </w:rPr>
        <w:t> </w:t>
      </w:r>
      <w:r w:rsidRPr="008B52D4">
        <w:rPr>
          <w:rFonts w:ascii="Times New Roman" w:hAnsi="Times New Roman" w:cs="Times New Roman"/>
          <w:sz w:val="24"/>
          <w:szCs w:val="24"/>
        </w:rPr>
        <w:t>o</w:t>
      </w:r>
      <w:r w:rsidR="00F40643">
        <w:rPr>
          <w:rFonts w:ascii="Times New Roman" w:hAnsi="Times New Roman" w:cs="Times New Roman"/>
          <w:sz w:val="24"/>
          <w:szCs w:val="24"/>
        </w:rPr>
        <w:t> </w:t>
      </w:r>
      <w:r w:rsidRPr="008B52D4">
        <w:rPr>
          <w:rFonts w:ascii="Times New Roman" w:hAnsi="Times New Roman" w:cs="Times New Roman"/>
          <w:sz w:val="24"/>
          <w:szCs w:val="24"/>
        </w:rPr>
        <w:t>ochrane pred požiarmi, v zmysle zákona č. 314/2010 Z.</w:t>
      </w:r>
      <w:r w:rsidR="00590623">
        <w:rPr>
          <w:rFonts w:ascii="Times New Roman" w:hAnsi="Times New Roman" w:cs="Times New Roman"/>
          <w:sz w:val="24"/>
          <w:szCs w:val="24"/>
        </w:rPr>
        <w:t> </w:t>
      </w:r>
      <w:r w:rsidRPr="008B52D4">
        <w:rPr>
          <w:rFonts w:ascii="Times New Roman" w:hAnsi="Times New Roman" w:cs="Times New Roman"/>
          <w:sz w:val="24"/>
          <w:szCs w:val="24"/>
        </w:rPr>
        <w:t>z. a v súlade s vyhláškou MV SR č. 121/2002 Z.</w:t>
      </w:r>
      <w:r w:rsidR="00590623">
        <w:rPr>
          <w:rFonts w:ascii="Times New Roman" w:hAnsi="Times New Roman" w:cs="Times New Roman"/>
          <w:sz w:val="24"/>
          <w:szCs w:val="24"/>
        </w:rPr>
        <w:t> </w:t>
      </w:r>
      <w:r w:rsidRPr="008B52D4">
        <w:rPr>
          <w:rFonts w:ascii="Times New Roman" w:hAnsi="Times New Roman" w:cs="Times New Roman"/>
          <w:sz w:val="24"/>
          <w:szCs w:val="24"/>
        </w:rPr>
        <w:t>z. o požiarnej prevencii v znení neskorších predpisov. O</w:t>
      </w:r>
      <w:r w:rsidR="00590623">
        <w:rPr>
          <w:rFonts w:ascii="Times New Roman" w:hAnsi="Times New Roman" w:cs="Times New Roman"/>
          <w:sz w:val="24"/>
          <w:szCs w:val="24"/>
        </w:rPr>
        <w:t> </w:t>
      </w:r>
      <w:r w:rsidRPr="008B52D4">
        <w:rPr>
          <w:rFonts w:ascii="Times New Roman" w:hAnsi="Times New Roman" w:cs="Times New Roman"/>
          <w:sz w:val="24"/>
          <w:szCs w:val="24"/>
        </w:rPr>
        <w:t xml:space="preserve">uvedenom poučení podpisujú záznam pred nástupom na vykonávanú prácu, </w:t>
      </w:r>
    </w:p>
    <w:p w:rsidR="008B52D4" w:rsidRPr="008B52D4" w:rsidRDefault="008B52D4" w:rsidP="00F40643">
      <w:pPr>
        <w:pStyle w:val="Odsekzoznamu"/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2D4">
        <w:rPr>
          <w:rFonts w:ascii="Times New Roman" w:hAnsi="Times New Roman" w:cs="Times New Roman"/>
          <w:sz w:val="24"/>
          <w:szCs w:val="24"/>
        </w:rPr>
        <w:t xml:space="preserve">je si vedomý, že povinnosť mlčanlivosti fyzických osôb – zamestnancov </w:t>
      </w:r>
      <w:r w:rsidR="009D7FC9">
        <w:rPr>
          <w:rFonts w:ascii="Times New Roman" w:hAnsi="Times New Roman" w:cs="Times New Roman"/>
          <w:sz w:val="24"/>
          <w:szCs w:val="24"/>
        </w:rPr>
        <w:t>dodávateľa</w:t>
      </w:r>
      <w:r w:rsidRPr="008B52D4">
        <w:rPr>
          <w:rFonts w:ascii="Times New Roman" w:hAnsi="Times New Roman" w:cs="Times New Roman"/>
          <w:sz w:val="24"/>
          <w:szCs w:val="24"/>
        </w:rPr>
        <w:t xml:space="preserve"> o</w:t>
      </w:r>
      <w:r w:rsidR="00590623">
        <w:rPr>
          <w:rFonts w:ascii="Times New Roman" w:hAnsi="Times New Roman" w:cs="Times New Roman"/>
          <w:sz w:val="24"/>
          <w:szCs w:val="24"/>
        </w:rPr>
        <w:t> </w:t>
      </w:r>
      <w:r w:rsidRPr="008B52D4">
        <w:rPr>
          <w:rFonts w:ascii="Times New Roman" w:hAnsi="Times New Roman" w:cs="Times New Roman"/>
          <w:sz w:val="24"/>
          <w:szCs w:val="24"/>
        </w:rPr>
        <w:t xml:space="preserve">osobných údajoch, ku ktorým majú, resp. by mohli mať prístup v rámci plnenia predmetu tejto zmluvy trvá aj po ukončení zmluvného vzťahu, </w:t>
      </w:r>
    </w:p>
    <w:p w:rsidR="008B52D4" w:rsidRPr="008B52D4" w:rsidRDefault="008B52D4" w:rsidP="00F40643">
      <w:pPr>
        <w:pStyle w:val="Odsekzoznamu"/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2D4">
        <w:rPr>
          <w:rFonts w:ascii="Times New Roman" w:hAnsi="Times New Roman" w:cs="Times New Roman"/>
          <w:sz w:val="24"/>
          <w:szCs w:val="24"/>
        </w:rPr>
        <w:t xml:space="preserve">je povinný poučiť o povinnostiach, s ktorými bol oboznámený, najmä však o povinnosti mlčanlivosti všetkých zamestnancov </w:t>
      </w:r>
      <w:r w:rsidR="009D7FC9">
        <w:rPr>
          <w:rFonts w:ascii="Times New Roman" w:hAnsi="Times New Roman" w:cs="Times New Roman"/>
          <w:sz w:val="24"/>
          <w:szCs w:val="24"/>
        </w:rPr>
        <w:t>dodávateľa</w:t>
      </w:r>
      <w:r w:rsidRPr="008B52D4">
        <w:rPr>
          <w:rFonts w:ascii="Times New Roman" w:hAnsi="Times New Roman" w:cs="Times New Roman"/>
          <w:sz w:val="24"/>
          <w:szCs w:val="24"/>
        </w:rPr>
        <w:t xml:space="preserve">, prípadne aj ďalšie osoby, ktoré sa podieľajú na realizácii predmetu tejto zmluvy v zmysle tejto zmluvy, </w:t>
      </w:r>
    </w:p>
    <w:p w:rsidR="008B52D4" w:rsidRPr="00D53199" w:rsidRDefault="008B52D4" w:rsidP="00F40643">
      <w:pPr>
        <w:pStyle w:val="Odsekzoznamu"/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8B52D4">
        <w:rPr>
          <w:rFonts w:ascii="Times New Roman" w:hAnsi="Times New Roman" w:cs="Times New Roman"/>
          <w:sz w:val="24"/>
          <w:szCs w:val="24"/>
        </w:rPr>
        <w:t>berie na vedomie, že za porušenie povinnosti mlčanlivosti fyzických osôb si môže objednávateľ nárokovať úhradu vzniknutej škody a v prípade osobných údajov Úrad na ochranu osobných údajov Slovenskej republiky môže danej osobe uložiť pokutu do výšky stanovenej zákonom č. 18/2018 Z. z. o ochrane osobných údajov. Týmto nie je vylúčená prípadná trestnoprávna zodpovednosť, ak konanie bude napĺňať skutkovú podstatu trestného činu podľa ustanovení Trestného zákona.</w:t>
      </w:r>
    </w:p>
    <w:p w:rsidR="00B522D5" w:rsidRPr="00D53199" w:rsidRDefault="00B522D5" w:rsidP="00F40643">
      <w:pPr>
        <w:pStyle w:val="Odsekzoznamu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>Dodávateľ sa zaväzuje informovať</w:t>
      </w:r>
      <w:r w:rsidR="00852065" w:rsidRP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>objednávateľa o všetkých</w:t>
      </w:r>
      <w:r w:rsidR="00054DCC" w:rsidRPr="00D53199">
        <w:rPr>
          <w:rFonts w:ascii="Times New Roman" w:hAnsi="Times New Roman" w:cs="Times New Roman"/>
          <w:sz w:val="24"/>
          <w:szCs w:val="24"/>
        </w:rPr>
        <w:t xml:space="preserve"> skutočnostiach, ktoré by mohli </w:t>
      </w:r>
      <w:r w:rsidRPr="00D53199">
        <w:rPr>
          <w:rFonts w:ascii="Times New Roman" w:hAnsi="Times New Roman" w:cs="Times New Roman"/>
          <w:sz w:val="24"/>
          <w:szCs w:val="24"/>
        </w:rPr>
        <w:t xml:space="preserve">negatívne vplývať na poskytovanie servisných služieb podľa zmluvy. </w:t>
      </w:r>
    </w:p>
    <w:p w:rsidR="00B522D5" w:rsidRPr="00D53199" w:rsidRDefault="00B522D5" w:rsidP="00F40643">
      <w:pPr>
        <w:pStyle w:val="Odsekzoznamu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>Objednávateľ sa zaväzuje poskytnúť dodávateľovi včas všetky informácie potrebné pre</w:t>
      </w:r>
      <w:r w:rsidR="00054DCC" w:rsidRP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>korektné plnenie predmetu zmluvy, najmä technické špecifikácie a jasný popis problému</w:t>
      </w:r>
      <w:r w:rsidR="00054DCC" w:rsidRPr="00D53199">
        <w:rPr>
          <w:rFonts w:ascii="Times New Roman" w:hAnsi="Times New Roman" w:cs="Times New Roman"/>
          <w:sz w:val="24"/>
          <w:szCs w:val="24"/>
        </w:rPr>
        <w:t xml:space="preserve">. </w:t>
      </w:r>
      <w:r w:rsidRPr="00D53199">
        <w:rPr>
          <w:rFonts w:ascii="Times New Roman" w:hAnsi="Times New Roman" w:cs="Times New Roman"/>
          <w:sz w:val="24"/>
          <w:szCs w:val="24"/>
        </w:rPr>
        <w:t>Dodávateľ je povinný upozorniť objednávateľa bez zbytočného odkladu na nevhodnú povahu pokynov daných mu objednávateľom. V opačnom prípade dodávateľ</w:t>
      </w:r>
      <w:r w:rsidR="00054DCC" w:rsidRP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>zodpovedá za</w:t>
      </w:r>
      <w:r w:rsidR="00054DCC" w:rsidRP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 xml:space="preserve">vady, ktoré použitím nevhodných pokynov poskytnutých mu objednávateľom vznikli, ibaže </w:t>
      </w:r>
      <w:r w:rsidR="00054DCC" w:rsidRPr="00D53199">
        <w:rPr>
          <w:rFonts w:ascii="Times New Roman" w:hAnsi="Times New Roman" w:cs="Times New Roman"/>
          <w:sz w:val="24"/>
          <w:szCs w:val="24"/>
        </w:rPr>
        <w:t xml:space="preserve">dodávateľ </w:t>
      </w:r>
      <w:r w:rsidRPr="00D53199">
        <w:rPr>
          <w:rFonts w:ascii="Times New Roman" w:hAnsi="Times New Roman" w:cs="Times New Roman"/>
          <w:sz w:val="24"/>
          <w:szCs w:val="24"/>
        </w:rPr>
        <w:t>nemohol túto nevhodnosť zistiť</w:t>
      </w:r>
      <w:r w:rsidR="00054DCC" w:rsidRP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>ani pri vynaložení odbornej starostlivosti alebo</w:t>
      </w:r>
      <w:r w:rsidR="00054DCC" w:rsidRP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>na ich nevhodnosť</w:t>
      </w:r>
      <w:r w:rsidR="00054DCC" w:rsidRP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>objednávateľa upozornil a ten na ich použití písomne trv</w:t>
      </w:r>
      <w:r w:rsidR="00054DCC" w:rsidRPr="00D53199">
        <w:rPr>
          <w:rFonts w:ascii="Times New Roman" w:hAnsi="Times New Roman" w:cs="Times New Roman"/>
          <w:sz w:val="24"/>
          <w:szCs w:val="24"/>
        </w:rPr>
        <w:t>al.</w:t>
      </w:r>
    </w:p>
    <w:p w:rsidR="00B522D5" w:rsidRDefault="00B522D5" w:rsidP="00F40643">
      <w:pPr>
        <w:pStyle w:val="Odsekzoznamu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3199">
        <w:rPr>
          <w:rFonts w:ascii="Times New Roman" w:hAnsi="Times New Roman" w:cs="Times New Roman"/>
          <w:sz w:val="24"/>
          <w:szCs w:val="24"/>
        </w:rPr>
        <w:t>Objednávateľ sa zaväzuje poskytnúť</w:t>
      </w:r>
      <w:r w:rsidR="00054DCC" w:rsidRP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>dodávateľovi potrebnú súčinnosť</w:t>
      </w:r>
      <w:r w:rsidR="00054DCC" w:rsidRPr="00D53199">
        <w:rPr>
          <w:rFonts w:ascii="Times New Roman" w:hAnsi="Times New Roman" w:cs="Times New Roman"/>
          <w:sz w:val="24"/>
          <w:szCs w:val="24"/>
        </w:rPr>
        <w:t xml:space="preserve"> pre riadne a včasné </w:t>
      </w:r>
      <w:r w:rsidRPr="00D53199">
        <w:rPr>
          <w:rFonts w:ascii="Times New Roman" w:hAnsi="Times New Roman" w:cs="Times New Roman"/>
          <w:sz w:val="24"/>
          <w:szCs w:val="24"/>
        </w:rPr>
        <w:t>plnenie predmetu zmluvy, najmä umožniť</w:t>
      </w:r>
      <w:r w:rsidR="00054DCC" w:rsidRP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>vstup pracovníkov dodávateľa do</w:t>
      </w:r>
      <w:r w:rsidR="00054DCC" w:rsidRPr="00D53199">
        <w:rPr>
          <w:rFonts w:ascii="Times New Roman" w:hAnsi="Times New Roman" w:cs="Times New Roman"/>
          <w:sz w:val="24"/>
          <w:szCs w:val="24"/>
        </w:rPr>
        <w:t xml:space="preserve"> </w:t>
      </w:r>
      <w:r w:rsidRPr="00D53199">
        <w:rPr>
          <w:rFonts w:ascii="Times New Roman" w:hAnsi="Times New Roman" w:cs="Times New Roman"/>
          <w:sz w:val="24"/>
          <w:szCs w:val="24"/>
        </w:rPr>
        <w:t>potrebných priestorov objednávateľa.</w:t>
      </w:r>
    </w:p>
    <w:p w:rsidR="00814C21" w:rsidRDefault="00814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077E" w:rsidRPr="00F40643" w:rsidRDefault="0021077E" w:rsidP="00F4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Čl. </w:t>
      </w:r>
      <w:r w:rsidR="00054DCC" w:rsidRPr="00F40643">
        <w:rPr>
          <w:rFonts w:ascii="Times New Roman" w:hAnsi="Times New Roman" w:cs="Times New Roman"/>
          <w:b/>
          <w:sz w:val="24"/>
          <w:szCs w:val="24"/>
        </w:rPr>
        <w:t>III.</w:t>
      </w:r>
    </w:p>
    <w:p w:rsidR="00054DCC" w:rsidRPr="00F40643" w:rsidRDefault="00054DCC" w:rsidP="00F40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43">
        <w:rPr>
          <w:rFonts w:ascii="Times New Roman" w:hAnsi="Times New Roman" w:cs="Times New Roman"/>
          <w:b/>
          <w:sz w:val="24"/>
          <w:szCs w:val="24"/>
        </w:rPr>
        <w:t>Cena</w:t>
      </w:r>
    </w:p>
    <w:p w:rsidR="00054DCC" w:rsidRPr="00590623" w:rsidRDefault="00054DCC" w:rsidP="00F40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DCC" w:rsidRDefault="00054DCC" w:rsidP="00F40643">
      <w:pPr>
        <w:pStyle w:val="Odsekzoznamu"/>
        <w:numPr>
          <w:ilvl w:val="0"/>
          <w:numId w:val="10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4B7D">
        <w:rPr>
          <w:rFonts w:ascii="Times New Roman" w:hAnsi="Times New Roman" w:cs="Times New Roman"/>
          <w:sz w:val="24"/>
          <w:szCs w:val="24"/>
        </w:rPr>
        <w:t>Cena servisných služieb podľa tejto zmluvy bola dohodnutá v súlade so zákonom č.</w:t>
      </w:r>
      <w:r w:rsidR="00590623">
        <w:rPr>
          <w:rFonts w:ascii="Times New Roman" w:hAnsi="Times New Roman" w:cs="Times New Roman"/>
          <w:sz w:val="24"/>
          <w:szCs w:val="24"/>
        </w:rPr>
        <w:t> </w:t>
      </w:r>
      <w:r w:rsidRPr="00144B7D">
        <w:rPr>
          <w:rFonts w:ascii="Times New Roman" w:hAnsi="Times New Roman" w:cs="Times New Roman"/>
          <w:sz w:val="24"/>
          <w:szCs w:val="24"/>
        </w:rPr>
        <w:t>18/1996</w:t>
      </w:r>
      <w:r w:rsidR="00590623">
        <w:rPr>
          <w:rFonts w:ascii="Times New Roman" w:hAnsi="Times New Roman" w:cs="Times New Roman"/>
          <w:sz w:val="24"/>
          <w:szCs w:val="24"/>
        </w:rPr>
        <w:t> </w:t>
      </w:r>
      <w:r w:rsidRPr="00144B7D">
        <w:rPr>
          <w:rFonts w:ascii="Times New Roman" w:hAnsi="Times New Roman" w:cs="Times New Roman"/>
          <w:sz w:val="24"/>
          <w:szCs w:val="24"/>
        </w:rPr>
        <w:t>Z. z. o cenách, v znení neskorších predpisov, nasledovne:</w:t>
      </w:r>
    </w:p>
    <w:p w:rsidR="00054DCC" w:rsidRPr="00590623" w:rsidRDefault="00054DCC" w:rsidP="00F4064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riekatabuky"/>
        <w:tblW w:w="9635" w:type="dxa"/>
        <w:tblLook w:val="04A0" w:firstRow="1" w:lastRow="0" w:firstColumn="1" w:lastColumn="0" w:noHBand="0" w:noVBand="1"/>
      </w:tblPr>
      <w:tblGrid>
        <w:gridCol w:w="2689"/>
        <w:gridCol w:w="1843"/>
        <w:gridCol w:w="1560"/>
        <w:gridCol w:w="1559"/>
        <w:gridCol w:w="1984"/>
      </w:tblGrid>
      <w:tr w:rsidR="009C29B6" w:rsidRPr="00590623" w:rsidTr="00B537C3">
        <w:trPr>
          <w:trHeight w:val="872"/>
        </w:trPr>
        <w:tc>
          <w:tcPr>
            <w:tcW w:w="2689" w:type="dxa"/>
            <w:vMerge w:val="restart"/>
          </w:tcPr>
          <w:p w:rsidR="00590623" w:rsidRDefault="00590623" w:rsidP="00F40643">
            <w:pPr>
              <w:jc w:val="center"/>
              <w:rPr>
                <w:rFonts w:ascii="Times New Roman" w:hAnsi="Times New Roman" w:cs="Times New Roman"/>
              </w:rPr>
            </w:pPr>
          </w:p>
          <w:p w:rsidR="00590623" w:rsidRDefault="00590623" w:rsidP="00F40643">
            <w:pPr>
              <w:jc w:val="center"/>
              <w:rPr>
                <w:rFonts w:ascii="Times New Roman" w:hAnsi="Times New Roman" w:cs="Times New Roman"/>
              </w:rPr>
            </w:pPr>
          </w:p>
          <w:p w:rsidR="00590623" w:rsidRDefault="00590623" w:rsidP="00F40643">
            <w:pPr>
              <w:jc w:val="center"/>
              <w:rPr>
                <w:rFonts w:ascii="Times New Roman" w:hAnsi="Times New Roman" w:cs="Times New Roman"/>
              </w:rPr>
            </w:pPr>
          </w:p>
          <w:p w:rsidR="00590623" w:rsidRDefault="00590623" w:rsidP="00F40643">
            <w:pPr>
              <w:jc w:val="center"/>
              <w:rPr>
                <w:rFonts w:ascii="Times New Roman" w:hAnsi="Times New Roman" w:cs="Times New Roman"/>
              </w:rPr>
            </w:pPr>
          </w:p>
          <w:p w:rsidR="009C29B6" w:rsidRPr="00B537C3" w:rsidRDefault="009C29B6" w:rsidP="00F4064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37C3">
              <w:rPr>
                <w:rFonts w:ascii="Times New Roman" w:hAnsi="Times New Roman" w:cs="Times New Roman"/>
                <w:b/>
                <w:i/>
              </w:rPr>
              <w:t>Typ výťahu</w:t>
            </w:r>
          </w:p>
        </w:tc>
        <w:tc>
          <w:tcPr>
            <w:tcW w:w="1843" w:type="dxa"/>
          </w:tcPr>
          <w:p w:rsidR="009C29B6" w:rsidRPr="00590623" w:rsidRDefault="009C29B6" w:rsidP="00F40643">
            <w:pPr>
              <w:jc w:val="center"/>
              <w:rPr>
                <w:rFonts w:ascii="Times New Roman" w:hAnsi="Times New Roman" w:cs="Times New Roman"/>
              </w:rPr>
            </w:pPr>
            <w:r w:rsidRPr="00590623">
              <w:rPr>
                <w:rFonts w:ascii="Times New Roman" w:hAnsi="Times New Roman" w:cs="Times New Roman"/>
              </w:rPr>
              <w:t>Celková cena</w:t>
            </w:r>
          </w:p>
        </w:tc>
        <w:tc>
          <w:tcPr>
            <w:tcW w:w="1560" w:type="dxa"/>
          </w:tcPr>
          <w:p w:rsidR="009C29B6" w:rsidRPr="00590623" w:rsidRDefault="001278F7" w:rsidP="00590623">
            <w:pPr>
              <w:jc w:val="center"/>
              <w:rPr>
                <w:rFonts w:ascii="Times New Roman" w:hAnsi="Times New Roman" w:cs="Times New Roman"/>
              </w:rPr>
            </w:pPr>
            <w:r w:rsidRPr="00590623">
              <w:rPr>
                <w:rFonts w:ascii="Times New Roman" w:hAnsi="Times New Roman" w:cs="Times New Roman"/>
              </w:rPr>
              <w:t>Celková cena</w:t>
            </w:r>
          </w:p>
        </w:tc>
        <w:tc>
          <w:tcPr>
            <w:tcW w:w="1559" w:type="dxa"/>
          </w:tcPr>
          <w:p w:rsidR="009C29B6" w:rsidRPr="00590623" w:rsidRDefault="009C29B6" w:rsidP="00590623">
            <w:pPr>
              <w:jc w:val="center"/>
              <w:rPr>
                <w:rFonts w:ascii="Times New Roman" w:hAnsi="Times New Roman" w:cs="Times New Roman"/>
              </w:rPr>
            </w:pPr>
            <w:r w:rsidRPr="00590623">
              <w:rPr>
                <w:rFonts w:ascii="Times New Roman" w:hAnsi="Times New Roman" w:cs="Times New Roman"/>
              </w:rPr>
              <w:t>Celková cena</w:t>
            </w:r>
            <w:r w:rsidR="00590623">
              <w:rPr>
                <w:rFonts w:ascii="Times New Roman" w:hAnsi="Times New Roman" w:cs="Times New Roman"/>
              </w:rPr>
              <w:t xml:space="preserve"> </w:t>
            </w:r>
            <w:r w:rsidR="009012C3" w:rsidRPr="00590623">
              <w:rPr>
                <w:rFonts w:ascii="Times New Roman" w:hAnsi="Times New Roman" w:cs="Times New Roman"/>
              </w:rPr>
              <w:t>za 24</w:t>
            </w:r>
            <w:r w:rsidRPr="00590623">
              <w:rPr>
                <w:rFonts w:ascii="Times New Roman" w:hAnsi="Times New Roman" w:cs="Times New Roman"/>
              </w:rPr>
              <w:t xml:space="preserve"> mesiacov</w:t>
            </w:r>
          </w:p>
        </w:tc>
        <w:tc>
          <w:tcPr>
            <w:tcW w:w="1984" w:type="dxa"/>
            <w:vMerge w:val="restart"/>
          </w:tcPr>
          <w:p w:rsidR="009C29B6" w:rsidRPr="00590623" w:rsidRDefault="009C29B6" w:rsidP="00F40643">
            <w:pPr>
              <w:jc w:val="center"/>
              <w:rPr>
                <w:rFonts w:ascii="Times New Roman" w:hAnsi="Times New Roman" w:cs="Times New Roman"/>
              </w:rPr>
            </w:pPr>
            <w:r w:rsidRPr="00590623">
              <w:rPr>
                <w:rFonts w:ascii="Times New Roman" w:hAnsi="Times New Roman" w:cs="Times New Roman"/>
              </w:rPr>
              <w:t>Normohodina 1</w:t>
            </w:r>
          </w:p>
          <w:p w:rsidR="009C29B6" w:rsidRPr="00590623" w:rsidRDefault="009C29B6" w:rsidP="00F40643">
            <w:pPr>
              <w:jc w:val="center"/>
              <w:rPr>
                <w:rFonts w:ascii="Times New Roman" w:hAnsi="Times New Roman" w:cs="Times New Roman"/>
              </w:rPr>
            </w:pPr>
            <w:r w:rsidRPr="00590623">
              <w:rPr>
                <w:rFonts w:ascii="Times New Roman" w:hAnsi="Times New Roman" w:cs="Times New Roman"/>
              </w:rPr>
              <w:t>servisného</w:t>
            </w:r>
          </w:p>
          <w:p w:rsidR="009C29B6" w:rsidRPr="00590623" w:rsidRDefault="009C29B6" w:rsidP="00F40643">
            <w:pPr>
              <w:jc w:val="center"/>
              <w:rPr>
                <w:rFonts w:ascii="Times New Roman" w:hAnsi="Times New Roman" w:cs="Times New Roman"/>
              </w:rPr>
            </w:pPr>
            <w:r w:rsidRPr="00590623">
              <w:rPr>
                <w:rFonts w:ascii="Times New Roman" w:hAnsi="Times New Roman" w:cs="Times New Roman"/>
              </w:rPr>
              <w:t>pracovníka za</w:t>
            </w:r>
          </w:p>
          <w:p w:rsidR="009C29B6" w:rsidRPr="00590623" w:rsidRDefault="009C29B6" w:rsidP="00F40643">
            <w:pPr>
              <w:jc w:val="center"/>
              <w:rPr>
                <w:rFonts w:ascii="Times New Roman" w:hAnsi="Times New Roman" w:cs="Times New Roman"/>
              </w:rPr>
            </w:pPr>
            <w:r w:rsidRPr="00590623">
              <w:rPr>
                <w:rFonts w:ascii="Times New Roman" w:hAnsi="Times New Roman" w:cs="Times New Roman"/>
              </w:rPr>
              <w:t>odborný servis</w:t>
            </w:r>
          </w:p>
          <w:p w:rsidR="009C29B6" w:rsidRPr="00590623" w:rsidRDefault="009C29B6" w:rsidP="00F40643">
            <w:pPr>
              <w:jc w:val="center"/>
              <w:rPr>
                <w:rFonts w:ascii="Times New Roman" w:hAnsi="Times New Roman" w:cs="Times New Roman"/>
              </w:rPr>
            </w:pPr>
            <w:r w:rsidRPr="00590623">
              <w:rPr>
                <w:rFonts w:ascii="Times New Roman" w:hAnsi="Times New Roman" w:cs="Times New Roman"/>
              </w:rPr>
              <w:t>vrátane</w:t>
            </w:r>
          </w:p>
          <w:p w:rsidR="009C29B6" w:rsidRPr="00590623" w:rsidRDefault="009C29B6" w:rsidP="00F40643">
            <w:pPr>
              <w:jc w:val="center"/>
              <w:rPr>
                <w:rFonts w:ascii="Times New Roman" w:hAnsi="Times New Roman" w:cs="Times New Roman"/>
              </w:rPr>
            </w:pPr>
            <w:r w:rsidRPr="00590623">
              <w:rPr>
                <w:rFonts w:ascii="Times New Roman" w:hAnsi="Times New Roman" w:cs="Times New Roman"/>
              </w:rPr>
              <w:t>dopravy v EUR</w:t>
            </w:r>
          </w:p>
          <w:p w:rsidR="009C29B6" w:rsidRPr="00590623" w:rsidRDefault="009C29B6" w:rsidP="00F40643">
            <w:pPr>
              <w:jc w:val="center"/>
              <w:rPr>
                <w:rFonts w:ascii="Times New Roman" w:hAnsi="Times New Roman" w:cs="Times New Roman"/>
              </w:rPr>
            </w:pPr>
            <w:r w:rsidRPr="00590623">
              <w:rPr>
                <w:rFonts w:ascii="Times New Roman" w:hAnsi="Times New Roman" w:cs="Times New Roman"/>
              </w:rPr>
              <w:t>bez DPH</w:t>
            </w:r>
          </w:p>
        </w:tc>
      </w:tr>
      <w:tr w:rsidR="009C29B6" w:rsidRPr="00590623" w:rsidTr="00B537C3">
        <w:trPr>
          <w:trHeight w:val="1452"/>
        </w:trPr>
        <w:tc>
          <w:tcPr>
            <w:tcW w:w="2689" w:type="dxa"/>
            <w:vMerge/>
          </w:tcPr>
          <w:p w:rsidR="009C29B6" w:rsidRPr="00590623" w:rsidRDefault="009C29B6" w:rsidP="00F406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12D8E" w:rsidRPr="008F1719" w:rsidRDefault="009C29B6" w:rsidP="00B537C3">
            <w:pPr>
              <w:jc w:val="center"/>
              <w:rPr>
                <w:rFonts w:ascii="Times New Roman" w:hAnsi="Times New Roman" w:cs="Times New Roman"/>
              </w:rPr>
            </w:pPr>
            <w:r w:rsidRPr="008F1719">
              <w:rPr>
                <w:rFonts w:ascii="Times New Roman" w:hAnsi="Times New Roman" w:cs="Times New Roman"/>
              </w:rPr>
              <w:t xml:space="preserve">za </w:t>
            </w:r>
            <w:r w:rsidR="00212D8E" w:rsidRPr="008F1719">
              <w:rPr>
                <w:rFonts w:ascii="Times New Roman" w:hAnsi="Times New Roman" w:cs="Times New Roman"/>
              </w:rPr>
              <w:t>1 odbornú prehliadku</w:t>
            </w:r>
            <w:r w:rsidRPr="008F1719">
              <w:rPr>
                <w:rFonts w:ascii="Times New Roman" w:hAnsi="Times New Roman" w:cs="Times New Roman"/>
              </w:rPr>
              <w:t xml:space="preserve"> + mazanie v EUR bez DPH</w:t>
            </w:r>
          </w:p>
        </w:tc>
        <w:tc>
          <w:tcPr>
            <w:tcW w:w="1560" w:type="dxa"/>
          </w:tcPr>
          <w:p w:rsidR="00212D8E" w:rsidRPr="008F1719" w:rsidRDefault="001278F7" w:rsidP="00B537C3">
            <w:pPr>
              <w:jc w:val="center"/>
              <w:rPr>
                <w:rFonts w:ascii="Times New Roman" w:hAnsi="Times New Roman" w:cs="Times New Roman"/>
              </w:rPr>
            </w:pPr>
            <w:r w:rsidRPr="008F1719">
              <w:rPr>
                <w:rFonts w:ascii="Times New Roman" w:hAnsi="Times New Roman" w:cs="Times New Roman"/>
              </w:rPr>
              <w:t>za 1 opakovanú úradnú skúšku v EUR bez DPH</w:t>
            </w:r>
          </w:p>
        </w:tc>
        <w:tc>
          <w:tcPr>
            <w:tcW w:w="1559" w:type="dxa"/>
          </w:tcPr>
          <w:p w:rsidR="009C29B6" w:rsidRPr="008F1719" w:rsidRDefault="001278F7" w:rsidP="001278F7">
            <w:pPr>
              <w:jc w:val="center"/>
              <w:rPr>
                <w:rFonts w:ascii="Times New Roman" w:hAnsi="Times New Roman" w:cs="Times New Roman"/>
              </w:rPr>
            </w:pPr>
            <w:r w:rsidRPr="008F1719">
              <w:rPr>
                <w:rFonts w:ascii="Times New Roman" w:hAnsi="Times New Roman" w:cs="Times New Roman"/>
              </w:rPr>
              <w:t>za odborné prehliadky a úradnú skúšku v EUR bez DPH</w:t>
            </w:r>
          </w:p>
        </w:tc>
        <w:tc>
          <w:tcPr>
            <w:tcW w:w="1984" w:type="dxa"/>
            <w:vMerge/>
          </w:tcPr>
          <w:p w:rsidR="009C29B6" w:rsidRPr="00590623" w:rsidRDefault="009C29B6" w:rsidP="00F406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9B6" w:rsidRPr="00590623" w:rsidTr="00B537C3">
        <w:tc>
          <w:tcPr>
            <w:tcW w:w="2689" w:type="dxa"/>
          </w:tcPr>
          <w:p w:rsidR="00B537C3" w:rsidRDefault="009C29B6" w:rsidP="00F40643">
            <w:pPr>
              <w:rPr>
                <w:rFonts w:ascii="Times New Roman" w:hAnsi="Times New Roman" w:cs="Times New Roman"/>
              </w:rPr>
            </w:pPr>
            <w:r w:rsidRPr="00590623">
              <w:rPr>
                <w:rFonts w:ascii="Times New Roman" w:hAnsi="Times New Roman" w:cs="Times New Roman"/>
              </w:rPr>
              <w:t>Osobný výťah</w:t>
            </w:r>
            <w:r w:rsidR="00144B7D" w:rsidRPr="00590623">
              <w:rPr>
                <w:rFonts w:ascii="Times New Roman" w:hAnsi="Times New Roman" w:cs="Times New Roman"/>
              </w:rPr>
              <w:t xml:space="preserve"> č.1</w:t>
            </w:r>
          </w:p>
          <w:p w:rsidR="00212D8E" w:rsidRPr="00590623" w:rsidRDefault="00212D8E" w:rsidP="00B537C3">
            <w:pPr>
              <w:rPr>
                <w:rFonts w:ascii="Times New Roman" w:hAnsi="Times New Roman" w:cs="Times New Roman"/>
              </w:rPr>
            </w:pPr>
            <w:r w:rsidRPr="00590623">
              <w:rPr>
                <w:rFonts w:ascii="Times New Roman" w:hAnsi="Times New Roman" w:cs="Times New Roman"/>
              </w:rPr>
              <w:t>TOV</w:t>
            </w:r>
            <w:r w:rsidR="00B04A12" w:rsidRPr="00590623">
              <w:rPr>
                <w:rFonts w:ascii="Times New Roman" w:hAnsi="Times New Roman" w:cs="Times New Roman"/>
              </w:rPr>
              <w:t xml:space="preserve"> </w:t>
            </w:r>
            <w:r w:rsidRPr="00590623">
              <w:rPr>
                <w:rFonts w:ascii="Times New Roman" w:hAnsi="Times New Roman" w:cs="Times New Roman"/>
              </w:rPr>
              <w:t>500 (1982/2017)</w:t>
            </w:r>
          </w:p>
        </w:tc>
        <w:tc>
          <w:tcPr>
            <w:tcW w:w="1843" w:type="dxa"/>
          </w:tcPr>
          <w:p w:rsidR="009C29B6" w:rsidRPr="00590623" w:rsidRDefault="009C29B6" w:rsidP="00F406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C29B6" w:rsidRPr="00590623" w:rsidRDefault="009C29B6" w:rsidP="00F406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29B6" w:rsidRPr="00590623" w:rsidRDefault="009C29B6" w:rsidP="00F406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9C29B6" w:rsidRPr="00590623" w:rsidRDefault="009C29B6" w:rsidP="00F406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9B6" w:rsidRPr="00590623" w:rsidTr="00B537C3">
        <w:tc>
          <w:tcPr>
            <w:tcW w:w="2689" w:type="dxa"/>
          </w:tcPr>
          <w:p w:rsidR="00212D8E" w:rsidRPr="00590623" w:rsidRDefault="00212D8E" w:rsidP="00F40643">
            <w:pPr>
              <w:rPr>
                <w:rFonts w:ascii="Times New Roman" w:hAnsi="Times New Roman" w:cs="Times New Roman"/>
              </w:rPr>
            </w:pPr>
            <w:r w:rsidRPr="00590623">
              <w:rPr>
                <w:rFonts w:ascii="Times New Roman" w:hAnsi="Times New Roman" w:cs="Times New Roman"/>
              </w:rPr>
              <w:t xml:space="preserve">Osobný výťah </w:t>
            </w:r>
            <w:r w:rsidR="00144B7D" w:rsidRPr="00590623">
              <w:rPr>
                <w:rFonts w:ascii="Times New Roman" w:hAnsi="Times New Roman" w:cs="Times New Roman"/>
              </w:rPr>
              <w:t>č.2</w:t>
            </w:r>
          </w:p>
          <w:p w:rsidR="009C29B6" w:rsidRPr="00590623" w:rsidRDefault="00212D8E" w:rsidP="00B537C3">
            <w:pPr>
              <w:rPr>
                <w:rFonts w:ascii="Times New Roman" w:hAnsi="Times New Roman" w:cs="Times New Roman"/>
              </w:rPr>
            </w:pPr>
            <w:r w:rsidRPr="00590623">
              <w:rPr>
                <w:rFonts w:ascii="Times New Roman" w:hAnsi="Times New Roman" w:cs="Times New Roman"/>
              </w:rPr>
              <w:t>TOV</w:t>
            </w:r>
            <w:r w:rsidR="00B04A12" w:rsidRPr="00590623">
              <w:rPr>
                <w:rFonts w:ascii="Times New Roman" w:hAnsi="Times New Roman" w:cs="Times New Roman"/>
              </w:rPr>
              <w:t xml:space="preserve"> </w:t>
            </w:r>
            <w:r w:rsidRPr="00590623">
              <w:rPr>
                <w:rFonts w:ascii="Times New Roman" w:hAnsi="Times New Roman" w:cs="Times New Roman"/>
              </w:rPr>
              <w:t>500 (1982/2017)</w:t>
            </w:r>
          </w:p>
        </w:tc>
        <w:tc>
          <w:tcPr>
            <w:tcW w:w="1843" w:type="dxa"/>
          </w:tcPr>
          <w:p w:rsidR="009C29B6" w:rsidRPr="00590623" w:rsidRDefault="009C29B6" w:rsidP="00F406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C29B6" w:rsidRPr="00590623" w:rsidRDefault="009C29B6" w:rsidP="00F406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29B6" w:rsidRPr="00590623" w:rsidRDefault="009C29B6" w:rsidP="00F406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29B6" w:rsidRPr="00590623" w:rsidRDefault="009C29B6" w:rsidP="00F406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9B6" w:rsidRPr="00590623" w:rsidTr="00B537C3">
        <w:tc>
          <w:tcPr>
            <w:tcW w:w="2689" w:type="dxa"/>
          </w:tcPr>
          <w:p w:rsidR="00212D8E" w:rsidRPr="00590623" w:rsidRDefault="00212D8E" w:rsidP="00F40643">
            <w:pPr>
              <w:jc w:val="both"/>
              <w:rPr>
                <w:rFonts w:ascii="Times New Roman" w:hAnsi="Times New Roman" w:cs="Times New Roman"/>
              </w:rPr>
            </w:pPr>
            <w:r w:rsidRPr="00590623">
              <w:rPr>
                <w:rFonts w:ascii="Times New Roman" w:hAnsi="Times New Roman" w:cs="Times New Roman"/>
              </w:rPr>
              <w:t>Nákladný výťah</w:t>
            </w:r>
          </w:p>
          <w:p w:rsidR="00212D8E" w:rsidRPr="00590623" w:rsidRDefault="00212D8E" w:rsidP="00B537C3">
            <w:pPr>
              <w:jc w:val="both"/>
              <w:rPr>
                <w:rFonts w:ascii="Times New Roman" w:hAnsi="Times New Roman" w:cs="Times New Roman"/>
              </w:rPr>
            </w:pPr>
            <w:r w:rsidRPr="00590623">
              <w:rPr>
                <w:rFonts w:ascii="Times New Roman" w:hAnsi="Times New Roman" w:cs="Times New Roman"/>
              </w:rPr>
              <w:t>TNV</w:t>
            </w:r>
            <w:r w:rsidR="00B04A12" w:rsidRPr="00590623">
              <w:rPr>
                <w:rFonts w:ascii="Times New Roman" w:hAnsi="Times New Roman" w:cs="Times New Roman"/>
              </w:rPr>
              <w:t xml:space="preserve"> </w:t>
            </w:r>
            <w:r w:rsidRPr="00590623">
              <w:rPr>
                <w:rFonts w:ascii="Times New Roman" w:hAnsi="Times New Roman" w:cs="Times New Roman"/>
              </w:rPr>
              <w:t>2000 (1982/2017)</w:t>
            </w:r>
          </w:p>
        </w:tc>
        <w:tc>
          <w:tcPr>
            <w:tcW w:w="1843" w:type="dxa"/>
          </w:tcPr>
          <w:p w:rsidR="009C29B6" w:rsidRPr="00590623" w:rsidRDefault="009C29B6" w:rsidP="00F406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C29B6" w:rsidRPr="00590623" w:rsidRDefault="009C29B6" w:rsidP="00F406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29B6" w:rsidRPr="00590623" w:rsidRDefault="009C29B6" w:rsidP="00F406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C29B6" w:rsidRPr="00590623" w:rsidRDefault="009C29B6" w:rsidP="00F406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088C" w:rsidRDefault="005E088C" w:rsidP="00F40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DCC" w:rsidRPr="00590623" w:rsidRDefault="009B682B" w:rsidP="00F40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623">
        <w:rPr>
          <w:rFonts w:ascii="Times New Roman" w:hAnsi="Times New Roman" w:cs="Times New Roman"/>
          <w:sz w:val="24"/>
          <w:szCs w:val="24"/>
        </w:rPr>
        <w:t>Ak dodávateľ v čase uzavretia tejto zmluvy nie je platiteľom DPH, zmluvné strany sa dohodli, že v prípade, ak by sa dodávateľ počas trvania tejto zmluvy stal platiteľom DPH, platí</w:t>
      </w:r>
      <w:r w:rsidR="004315A2" w:rsidRPr="00590623">
        <w:rPr>
          <w:rFonts w:ascii="Times New Roman" w:hAnsi="Times New Roman" w:cs="Times New Roman"/>
          <w:sz w:val="24"/>
          <w:szCs w:val="24"/>
        </w:rPr>
        <w:t>,</w:t>
      </w:r>
      <w:r w:rsidRPr="00590623">
        <w:rPr>
          <w:rFonts w:ascii="Times New Roman" w:hAnsi="Times New Roman" w:cs="Times New Roman"/>
          <w:sz w:val="24"/>
          <w:szCs w:val="24"/>
        </w:rPr>
        <w:t xml:space="preserve"> že dohodnutá cena podľa tohto bodu tejto zmluvy je konečná, tzn. vrátane DPH. Cena podľa tohto bodu tejto zmluv</w:t>
      </w:r>
      <w:r w:rsidR="00814C21">
        <w:rPr>
          <w:rFonts w:ascii="Times New Roman" w:hAnsi="Times New Roman" w:cs="Times New Roman"/>
          <w:sz w:val="24"/>
          <w:szCs w:val="24"/>
        </w:rPr>
        <w:t>y je konečná, tzn.</w:t>
      </w:r>
      <w:r w:rsidRPr="00590623">
        <w:rPr>
          <w:rFonts w:ascii="Times New Roman" w:hAnsi="Times New Roman" w:cs="Times New Roman"/>
          <w:sz w:val="24"/>
          <w:szCs w:val="24"/>
        </w:rPr>
        <w:t xml:space="preserve"> nepripočítajú sa k nej žiadne ďalšie náklady zhotoviteľa a nepodlieha žiadnemu zvýšeniu.</w:t>
      </w:r>
    </w:p>
    <w:p w:rsidR="00144B7D" w:rsidRPr="00590623" w:rsidRDefault="00144B7D" w:rsidP="00F40643">
      <w:pPr>
        <w:pStyle w:val="Odsekzoznamu"/>
        <w:numPr>
          <w:ilvl w:val="0"/>
          <w:numId w:val="10"/>
        </w:num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590623">
        <w:rPr>
          <w:rFonts w:ascii="Times New Roman" w:hAnsi="Times New Roman" w:cs="Times New Roman"/>
          <w:sz w:val="24"/>
          <w:szCs w:val="24"/>
        </w:rPr>
        <w:t>Cena za vykonávanie servisn</w:t>
      </w:r>
      <w:r w:rsidR="00FE6179" w:rsidRPr="00590623">
        <w:rPr>
          <w:rFonts w:ascii="Times New Roman" w:hAnsi="Times New Roman" w:cs="Times New Roman"/>
          <w:sz w:val="24"/>
          <w:szCs w:val="24"/>
        </w:rPr>
        <w:t>ých služieb bude fakturovaná podľa skutočn</w:t>
      </w:r>
      <w:r w:rsidRPr="00590623">
        <w:rPr>
          <w:rFonts w:ascii="Times New Roman" w:hAnsi="Times New Roman" w:cs="Times New Roman"/>
          <w:sz w:val="24"/>
          <w:szCs w:val="24"/>
        </w:rPr>
        <w:t>e vykonaných prác.</w:t>
      </w:r>
    </w:p>
    <w:p w:rsidR="00144B7D" w:rsidRDefault="004315A2" w:rsidP="00F40643">
      <w:pPr>
        <w:pStyle w:val="Odsekzoznamu"/>
        <w:numPr>
          <w:ilvl w:val="0"/>
          <w:numId w:val="10"/>
        </w:numPr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Servisné služby podľa čl. II bod 1. a 2. tejto zmluvy, ako aj servisné služby</w:t>
      </w:r>
      <w:r w:rsidR="00144B7D">
        <w:rPr>
          <w:rFonts w:ascii="Times-Roman" w:hAnsi="Times-Roman" w:cs="Times-Roman"/>
          <w:sz w:val="24"/>
          <w:szCs w:val="24"/>
        </w:rPr>
        <w:t xml:space="preserve">, ktoré si vyžadujú dodanie náhradných dielov, budú vykonané na </w:t>
      </w:r>
      <w:r w:rsidR="00144B7D" w:rsidRPr="00144B7D">
        <w:rPr>
          <w:rFonts w:ascii="Times-Roman" w:hAnsi="Times-Roman" w:cs="Times-Roman"/>
          <w:sz w:val="24"/>
          <w:szCs w:val="24"/>
        </w:rPr>
        <w:t>základe osobitnej objednávky, resp. dohody objednávateľa a dodávateľa a budú fakturované</w:t>
      </w:r>
      <w:r w:rsidR="00144B7D">
        <w:rPr>
          <w:rFonts w:ascii="Times-Roman" w:hAnsi="Times-Roman" w:cs="Times-Roman"/>
          <w:sz w:val="24"/>
          <w:szCs w:val="24"/>
        </w:rPr>
        <w:t xml:space="preserve"> </w:t>
      </w:r>
      <w:r w:rsidR="00144B7D" w:rsidRPr="00144B7D">
        <w:rPr>
          <w:rFonts w:ascii="Times-Roman" w:hAnsi="Times-Roman" w:cs="Times-Roman"/>
          <w:sz w:val="24"/>
          <w:szCs w:val="24"/>
        </w:rPr>
        <w:t xml:space="preserve">nepravidelne, vždy po </w:t>
      </w:r>
      <w:r>
        <w:rPr>
          <w:rFonts w:ascii="Times-Roman" w:hAnsi="Times-Roman" w:cs="Times-Roman"/>
          <w:sz w:val="24"/>
          <w:szCs w:val="24"/>
        </w:rPr>
        <w:t xml:space="preserve">ich </w:t>
      </w:r>
      <w:r w:rsidR="00144B7D" w:rsidRPr="00144B7D">
        <w:rPr>
          <w:rFonts w:ascii="Times-Roman" w:hAnsi="Times-Roman" w:cs="Times-Roman"/>
          <w:sz w:val="24"/>
          <w:szCs w:val="24"/>
        </w:rPr>
        <w:t xml:space="preserve">vykonaní a </w:t>
      </w:r>
      <w:r>
        <w:rPr>
          <w:rFonts w:ascii="Times-Roman" w:hAnsi="Times-Roman" w:cs="Times-Roman"/>
          <w:sz w:val="24"/>
          <w:szCs w:val="24"/>
        </w:rPr>
        <w:t>ich</w:t>
      </w:r>
      <w:r w:rsidR="00144B7D" w:rsidRPr="00144B7D">
        <w:rPr>
          <w:rFonts w:ascii="Times-Roman" w:hAnsi="Times-Roman" w:cs="Times-Roman"/>
          <w:sz w:val="24"/>
          <w:szCs w:val="24"/>
        </w:rPr>
        <w:t xml:space="preserve"> odsúhlasení objednávateľom.</w:t>
      </w:r>
    </w:p>
    <w:p w:rsidR="00144B7D" w:rsidRDefault="00144B7D" w:rsidP="00F40643">
      <w:pPr>
        <w:pStyle w:val="Odsekzoznamu"/>
        <w:numPr>
          <w:ilvl w:val="0"/>
          <w:numId w:val="10"/>
        </w:numPr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 w:rsidRPr="00144B7D">
        <w:rPr>
          <w:rFonts w:ascii="Times-Roman" w:hAnsi="Times-Roman" w:cs="Times-Roman"/>
          <w:sz w:val="24"/>
          <w:szCs w:val="24"/>
        </w:rPr>
        <w:t>Cen</w:t>
      </w:r>
      <w:r w:rsidR="00FE6179">
        <w:rPr>
          <w:rFonts w:ascii="Times-Roman" w:hAnsi="Times-Roman" w:cs="Times-Roman"/>
          <w:sz w:val="24"/>
          <w:szCs w:val="24"/>
        </w:rPr>
        <w:t xml:space="preserve">a za </w:t>
      </w:r>
      <w:r w:rsidR="004315A2">
        <w:rPr>
          <w:rFonts w:ascii="Times-Roman" w:hAnsi="Times-Roman" w:cs="Times-Roman"/>
          <w:sz w:val="24"/>
          <w:szCs w:val="24"/>
        </w:rPr>
        <w:t>servisné služby podľa bodu 3. t</w:t>
      </w:r>
      <w:r w:rsidR="00FE6179">
        <w:rPr>
          <w:rFonts w:ascii="Times-Roman" w:hAnsi="Times-Roman" w:cs="Times-Roman"/>
          <w:sz w:val="24"/>
          <w:szCs w:val="24"/>
        </w:rPr>
        <w:t>ohto čl</w:t>
      </w:r>
      <w:r w:rsidRPr="00144B7D">
        <w:rPr>
          <w:rFonts w:ascii="Times-Roman" w:hAnsi="Times-Roman" w:cs="Times-Roman"/>
          <w:sz w:val="24"/>
          <w:szCs w:val="24"/>
        </w:rPr>
        <w:t xml:space="preserve">ánku zmluvy bude </w:t>
      </w:r>
      <w:r w:rsidR="00FE6179">
        <w:rPr>
          <w:rFonts w:ascii="Times-Roman" w:hAnsi="Times-Roman" w:cs="Times-Roman"/>
          <w:sz w:val="24"/>
          <w:szCs w:val="24"/>
        </w:rPr>
        <w:t>vypočítaná ako súčet poč</w:t>
      </w:r>
      <w:r w:rsidRPr="00144B7D">
        <w:rPr>
          <w:rFonts w:ascii="Times-Roman" w:hAnsi="Times-Roman" w:cs="Times-Roman"/>
          <w:sz w:val="24"/>
          <w:szCs w:val="24"/>
        </w:rPr>
        <w:t>tu hodín (trvanie opravy) vynásobený cenou za 1 normohodinu uvedenú v bode 1</w:t>
      </w:r>
      <w:r w:rsidR="004315A2">
        <w:rPr>
          <w:rFonts w:ascii="Times-Roman" w:hAnsi="Times-Roman" w:cs="Times-Roman"/>
          <w:sz w:val="24"/>
          <w:szCs w:val="24"/>
        </w:rPr>
        <w:t>.</w:t>
      </w:r>
      <w:r w:rsidRPr="00144B7D">
        <w:rPr>
          <w:rFonts w:ascii="Times-Roman" w:hAnsi="Times-Roman" w:cs="Times-Roman"/>
          <w:sz w:val="24"/>
          <w:szCs w:val="24"/>
        </w:rPr>
        <w:t xml:space="preserve"> tohto článku</w:t>
      </w:r>
      <w:r w:rsidR="00B303BF">
        <w:rPr>
          <w:rFonts w:ascii="Times-Roman" w:hAnsi="Times-Roman" w:cs="Times-Roman"/>
          <w:sz w:val="24"/>
          <w:szCs w:val="24"/>
        </w:rPr>
        <w:t xml:space="preserve"> zmluvy</w:t>
      </w:r>
      <w:r w:rsidRPr="00144B7D">
        <w:rPr>
          <w:rFonts w:ascii="Times-Roman" w:hAnsi="Times-Roman" w:cs="Times-Roman"/>
          <w:sz w:val="24"/>
          <w:szCs w:val="24"/>
        </w:rPr>
        <w:t>. K tejto sume sa pripočíta cena použitého materiálu, ktorá bude vychádza</w:t>
      </w:r>
      <w:r w:rsidRPr="00144B7D">
        <w:rPr>
          <w:rFonts w:ascii="TimesNewRoman" w:hAnsi="TimesNewRoman" w:cs="TimesNewRoman"/>
          <w:sz w:val="24"/>
          <w:szCs w:val="24"/>
        </w:rPr>
        <w:t xml:space="preserve">ť </w:t>
      </w:r>
      <w:r w:rsidRPr="00144B7D">
        <w:rPr>
          <w:rFonts w:ascii="Times-Roman" w:hAnsi="Times-Roman" w:cs="Times-Roman"/>
          <w:sz w:val="24"/>
          <w:szCs w:val="24"/>
        </w:rPr>
        <w:t>z aktuálneho cenníka dodávate</w:t>
      </w:r>
      <w:r w:rsidRPr="00144B7D">
        <w:rPr>
          <w:rFonts w:ascii="TimesNewRoman" w:hAnsi="TimesNewRoman" w:cs="TimesNewRoman"/>
          <w:sz w:val="24"/>
          <w:szCs w:val="24"/>
        </w:rPr>
        <w:t>ľ</w:t>
      </w:r>
      <w:r w:rsidR="006B6DB9">
        <w:rPr>
          <w:rFonts w:ascii="Times-Roman" w:hAnsi="Times-Roman" w:cs="Times-Roman"/>
          <w:sz w:val="24"/>
          <w:szCs w:val="24"/>
        </w:rPr>
        <w:t>a. Dodávateľ</w:t>
      </w:r>
      <w:r w:rsidRPr="00144B7D">
        <w:rPr>
          <w:rFonts w:ascii="TimesNewRoman" w:hAnsi="TimesNewRoman" w:cs="TimesNewRoman"/>
          <w:sz w:val="24"/>
          <w:szCs w:val="24"/>
        </w:rPr>
        <w:t xml:space="preserve"> </w:t>
      </w:r>
      <w:r w:rsidRPr="00144B7D">
        <w:rPr>
          <w:rFonts w:ascii="Times-Roman" w:hAnsi="Times-Roman" w:cs="Times-Roman"/>
          <w:sz w:val="24"/>
          <w:szCs w:val="24"/>
        </w:rPr>
        <w:t>sa pre uvedené prípad</w:t>
      </w:r>
      <w:r w:rsidR="00FE6179">
        <w:rPr>
          <w:rFonts w:ascii="Times-Roman" w:hAnsi="Times-Roman" w:cs="Times-Roman"/>
          <w:sz w:val="24"/>
          <w:szCs w:val="24"/>
        </w:rPr>
        <w:t>y zaviaže na vyžiadanie poskytnúť</w:t>
      </w:r>
      <w:r w:rsidRPr="00144B7D">
        <w:rPr>
          <w:rFonts w:ascii="TimesNewRoman" w:hAnsi="TimesNewRoman" w:cs="TimesNewRoman"/>
          <w:sz w:val="24"/>
          <w:szCs w:val="24"/>
        </w:rPr>
        <w:t xml:space="preserve"> </w:t>
      </w:r>
      <w:r w:rsidR="00FE6179">
        <w:rPr>
          <w:rFonts w:ascii="Times-Roman" w:hAnsi="Times-Roman" w:cs="Times-Roman"/>
          <w:sz w:val="24"/>
          <w:szCs w:val="24"/>
        </w:rPr>
        <w:t>objednávateľ</w:t>
      </w:r>
      <w:r w:rsidRPr="00144B7D">
        <w:rPr>
          <w:rFonts w:ascii="Times-Roman" w:hAnsi="Times-Roman" w:cs="Times-Roman"/>
          <w:sz w:val="24"/>
          <w:szCs w:val="24"/>
        </w:rPr>
        <w:t>ovi svoj aktuálny cenník, a to spôsobom pod</w:t>
      </w:r>
      <w:r w:rsidRPr="00144B7D">
        <w:rPr>
          <w:rFonts w:ascii="TimesNewRoman" w:hAnsi="TimesNewRoman" w:cs="TimesNewRoman"/>
          <w:sz w:val="24"/>
          <w:szCs w:val="24"/>
        </w:rPr>
        <w:t>ľ</w:t>
      </w:r>
      <w:r w:rsidRPr="00144B7D">
        <w:rPr>
          <w:rFonts w:ascii="Times-Roman" w:hAnsi="Times-Roman" w:cs="Times-Roman"/>
          <w:sz w:val="24"/>
          <w:szCs w:val="24"/>
        </w:rPr>
        <w:t>a doh</w:t>
      </w:r>
      <w:r w:rsidR="001C7EEF">
        <w:rPr>
          <w:rFonts w:ascii="Times-Roman" w:hAnsi="Times-Roman" w:cs="Times-Roman"/>
          <w:sz w:val="24"/>
          <w:szCs w:val="24"/>
        </w:rPr>
        <w:t>ody zmluvných strán. Objednávateľ</w:t>
      </w:r>
      <w:r w:rsidRPr="00144B7D">
        <w:rPr>
          <w:rFonts w:ascii="TimesNewRoman" w:hAnsi="TimesNewRoman" w:cs="TimesNewRoman"/>
          <w:sz w:val="24"/>
          <w:szCs w:val="24"/>
        </w:rPr>
        <w:t xml:space="preserve"> </w:t>
      </w:r>
      <w:r w:rsidR="00FE6179">
        <w:rPr>
          <w:rFonts w:ascii="Times-Roman" w:hAnsi="Times-Roman" w:cs="Times-Roman"/>
          <w:sz w:val="24"/>
          <w:szCs w:val="24"/>
        </w:rPr>
        <w:t>si vyhradzuje právo uskutočniť</w:t>
      </w:r>
      <w:r w:rsidRPr="00144B7D">
        <w:rPr>
          <w:rFonts w:ascii="TimesNewRoman" w:hAnsi="TimesNewRoman" w:cs="TimesNewRoman"/>
          <w:sz w:val="24"/>
          <w:szCs w:val="24"/>
        </w:rPr>
        <w:t xml:space="preserve"> </w:t>
      </w:r>
      <w:r w:rsidR="00FE6179">
        <w:rPr>
          <w:rFonts w:ascii="Times-Roman" w:hAnsi="Times-Roman" w:cs="Times-Roman"/>
          <w:sz w:val="24"/>
          <w:szCs w:val="24"/>
        </w:rPr>
        <w:t>cenový prieskum za účelom urč</w:t>
      </w:r>
      <w:r w:rsidRPr="00144B7D">
        <w:rPr>
          <w:rFonts w:ascii="Times-Roman" w:hAnsi="Times-Roman" w:cs="Times-Roman"/>
          <w:sz w:val="24"/>
          <w:szCs w:val="24"/>
        </w:rPr>
        <w:t>enia ceny materiálu s oh</w:t>
      </w:r>
      <w:r w:rsidRPr="00144B7D">
        <w:rPr>
          <w:rFonts w:ascii="TimesNewRoman" w:hAnsi="TimesNewRoman" w:cs="TimesNewRoman"/>
          <w:sz w:val="24"/>
          <w:szCs w:val="24"/>
        </w:rPr>
        <w:t>ľ</w:t>
      </w:r>
      <w:r w:rsidR="00FE6179">
        <w:rPr>
          <w:rFonts w:ascii="Times-Roman" w:hAnsi="Times-Roman" w:cs="Times-Roman"/>
          <w:sz w:val="24"/>
          <w:szCs w:val="24"/>
        </w:rPr>
        <w:t>adom na vývoj cien porovnateľných tovarov na trhu, prič</w:t>
      </w:r>
      <w:r w:rsidRPr="00144B7D">
        <w:rPr>
          <w:rFonts w:ascii="Times-Roman" w:hAnsi="Times-Roman" w:cs="Times-Roman"/>
          <w:sz w:val="24"/>
          <w:szCs w:val="24"/>
        </w:rPr>
        <w:t>om ak sú ceny na trhu nižšie, než ceny pod</w:t>
      </w:r>
      <w:r w:rsidRPr="00144B7D">
        <w:rPr>
          <w:rFonts w:ascii="TimesNewRoman" w:hAnsi="TimesNewRoman" w:cs="TimesNewRoman"/>
          <w:sz w:val="24"/>
          <w:szCs w:val="24"/>
        </w:rPr>
        <w:t>ľ</w:t>
      </w:r>
      <w:r w:rsidR="00FE6179">
        <w:rPr>
          <w:rFonts w:ascii="Times-Roman" w:hAnsi="Times-Roman" w:cs="Times-Roman"/>
          <w:sz w:val="24"/>
          <w:szCs w:val="24"/>
        </w:rPr>
        <w:t>a aktuálneho cenníka dodávateľ</w:t>
      </w:r>
      <w:r w:rsidRPr="00144B7D">
        <w:rPr>
          <w:rFonts w:ascii="Times-Roman" w:hAnsi="Times-Roman" w:cs="Times-Roman"/>
          <w:sz w:val="24"/>
          <w:szCs w:val="24"/>
        </w:rPr>
        <w:t>a, bude cena za materiál určená najviac v sume priemeru medzi tromi najnižšími cenami zistenými na trhu.</w:t>
      </w:r>
    </w:p>
    <w:p w:rsidR="00144B7D" w:rsidRDefault="00144B7D" w:rsidP="00F40643">
      <w:pPr>
        <w:pStyle w:val="Odsekzoznamu"/>
        <w:numPr>
          <w:ilvl w:val="0"/>
          <w:numId w:val="10"/>
        </w:numPr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Maximálna cena za </w:t>
      </w:r>
      <w:r w:rsidR="004315A2">
        <w:rPr>
          <w:rFonts w:ascii="Times-Roman" w:hAnsi="Times-Roman" w:cs="Times-Roman"/>
          <w:sz w:val="24"/>
          <w:szCs w:val="24"/>
        </w:rPr>
        <w:t xml:space="preserve">poskytnutie servisných služieb podľa tejto </w:t>
      </w:r>
      <w:r>
        <w:rPr>
          <w:rFonts w:ascii="Times-Roman" w:hAnsi="Times-Roman" w:cs="Times-Roman"/>
          <w:sz w:val="24"/>
          <w:szCs w:val="24"/>
        </w:rPr>
        <w:t xml:space="preserve">zmluvy </w:t>
      </w:r>
      <w:r w:rsidR="00FE6179">
        <w:rPr>
          <w:rFonts w:ascii="Times-Roman" w:hAnsi="Times-Roman" w:cs="Times-Roman"/>
          <w:sz w:val="24"/>
          <w:szCs w:val="24"/>
        </w:rPr>
        <w:t>je stanovená vo výške . ..... Eur bez DPH (slovom: ............................................................................</w:t>
      </w:r>
      <w:r w:rsidRPr="00144B7D">
        <w:rPr>
          <w:rFonts w:ascii="Times-Roman" w:hAnsi="Times-Roman" w:cs="Times-Roman"/>
          <w:sz w:val="24"/>
          <w:szCs w:val="24"/>
        </w:rPr>
        <w:t xml:space="preserve"> Eur).</w:t>
      </w:r>
    </w:p>
    <w:p w:rsidR="005E088C" w:rsidRDefault="005E088C" w:rsidP="00F40643">
      <w:pPr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21077E" w:rsidRDefault="0021077E" w:rsidP="00F4064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Čl. </w:t>
      </w:r>
      <w:r w:rsidR="00144B7D">
        <w:rPr>
          <w:rFonts w:ascii="Times-Bold" w:hAnsi="Times-Bold" w:cs="Times-Bold"/>
          <w:b/>
          <w:bCs/>
          <w:sz w:val="24"/>
          <w:szCs w:val="24"/>
        </w:rPr>
        <w:t>IV.</w:t>
      </w:r>
    </w:p>
    <w:p w:rsidR="00144B7D" w:rsidRDefault="00144B7D" w:rsidP="00F4064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Platobné podmienky</w:t>
      </w:r>
    </w:p>
    <w:p w:rsidR="00144B7D" w:rsidRDefault="00144B7D" w:rsidP="00F4064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44B7D" w:rsidRPr="002A286B" w:rsidRDefault="00144B7D" w:rsidP="00F40643">
      <w:pPr>
        <w:pStyle w:val="Odsekzoznamu"/>
        <w:numPr>
          <w:ilvl w:val="0"/>
          <w:numId w:val="11"/>
        </w:numPr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 w:rsidRPr="002A286B">
        <w:rPr>
          <w:rFonts w:ascii="Times-Roman" w:hAnsi="Times-Roman" w:cs="Times-Roman"/>
          <w:sz w:val="24"/>
          <w:szCs w:val="24"/>
        </w:rPr>
        <w:t>Faktúry za vykonané servisné služby dodávateľ vystaví najneskôr posledný deň v mesiaci, v</w:t>
      </w:r>
      <w:r w:rsidR="00B537C3">
        <w:rPr>
          <w:rFonts w:ascii="Times-Roman" w:hAnsi="Times-Roman" w:cs="Times-Roman"/>
          <w:sz w:val="24"/>
          <w:szCs w:val="24"/>
        </w:rPr>
        <w:t> </w:t>
      </w:r>
      <w:r w:rsidRPr="002A286B">
        <w:rPr>
          <w:rFonts w:ascii="Times-Roman" w:hAnsi="Times-Roman" w:cs="Times-Roman"/>
          <w:sz w:val="24"/>
          <w:szCs w:val="24"/>
        </w:rPr>
        <w:t>ktorom boli servisné služby vykonané. Splatnosť faktúry je 30 dní odo dňa jej doručenia</w:t>
      </w:r>
      <w:r w:rsidR="002A286B" w:rsidRPr="002A286B">
        <w:rPr>
          <w:rFonts w:ascii="Times-Roman" w:hAnsi="Times-Roman" w:cs="Times-Roman"/>
          <w:sz w:val="24"/>
          <w:szCs w:val="24"/>
        </w:rPr>
        <w:t xml:space="preserve"> </w:t>
      </w:r>
      <w:r w:rsidRPr="002A286B">
        <w:rPr>
          <w:rFonts w:ascii="Times-Roman" w:hAnsi="Times-Roman" w:cs="Times-Roman"/>
          <w:sz w:val="24"/>
          <w:szCs w:val="24"/>
        </w:rPr>
        <w:t>objednávateľovi. Prílohou faktúry je súpis prác odsúhlasený a podpísaný oprávneným</w:t>
      </w:r>
      <w:r w:rsidR="002A286B">
        <w:rPr>
          <w:rFonts w:ascii="Times-Roman" w:hAnsi="Times-Roman" w:cs="Times-Roman"/>
          <w:sz w:val="24"/>
          <w:szCs w:val="24"/>
        </w:rPr>
        <w:t xml:space="preserve"> </w:t>
      </w:r>
      <w:r w:rsidRPr="002A286B">
        <w:rPr>
          <w:rFonts w:ascii="Times-Roman" w:hAnsi="Times-Roman" w:cs="Times-Roman"/>
          <w:sz w:val="24"/>
          <w:szCs w:val="24"/>
        </w:rPr>
        <w:t>zamestnancom objednávateľa.</w:t>
      </w:r>
    </w:p>
    <w:p w:rsidR="00144B7D" w:rsidRDefault="00144B7D" w:rsidP="00F40643">
      <w:pPr>
        <w:pStyle w:val="Odsekzoznamu"/>
        <w:numPr>
          <w:ilvl w:val="0"/>
          <w:numId w:val="11"/>
        </w:numPr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V prípade, ak faktúra vystavená dodávate</w:t>
      </w:r>
      <w:r w:rsidRPr="002A286B">
        <w:rPr>
          <w:rFonts w:ascii="Times-Roman" w:hAnsi="Times-Roman" w:cs="Times-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om nebude obsahova</w:t>
      </w:r>
      <w:r w:rsidRPr="002A286B">
        <w:rPr>
          <w:rFonts w:ascii="Times-Roman" w:hAnsi="Times-Roman" w:cs="Times-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všetky náležitosti da</w:t>
      </w:r>
      <w:r w:rsidRPr="002A286B">
        <w:rPr>
          <w:rFonts w:ascii="Times-Roman" w:hAnsi="Times-Roman" w:cs="Times-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ového</w:t>
      </w:r>
    </w:p>
    <w:p w:rsidR="00144B7D" w:rsidRDefault="00144B7D" w:rsidP="00F40643">
      <w:pPr>
        <w:pStyle w:val="Odsekzoznamu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dokladu pod</w:t>
      </w:r>
      <w:r w:rsidRPr="002A286B">
        <w:rPr>
          <w:rFonts w:ascii="Times-Roman" w:hAnsi="Times-Roman" w:cs="Times-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 xml:space="preserve">a zákona </w:t>
      </w:r>
      <w:r w:rsidRPr="002A286B"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.</w:t>
      </w:r>
      <w:r w:rsidR="001E5277">
        <w:rPr>
          <w:rFonts w:ascii="Times-Roman" w:hAnsi="Times-Roman" w:cs="Times-Roman"/>
          <w:sz w:val="24"/>
          <w:szCs w:val="24"/>
        </w:rPr>
        <w:t xml:space="preserve"> </w:t>
      </w:r>
      <w:r w:rsidR="00B537C3">
        <w:rPr>
          <w:rFonts w:ascii="Times-Roman" w:hAnsi="Times-Roman" w:cs="Times-Roman"/>
          <w:sz w:val="24"/>
          <w:szCs w:val="24"/>
        </w:rPr>
        <w:t>222/2004 Z. </w:t>
      </w:r>
      <w:r>
        <w:rPr>
          <w:rFonts w:ascii="Times-Roman" w:hAnsi="Times-Roman" w:cs="Times-Roman"/>
          <w:sz w:val="24"/>
          <w:szCs w:val="24"/>
        </w:rPr>
        <w:t>z. o dani z pridanej hodnoty v znení neskorších predpisov,</w:t>
      </w:r>
      <w:r w:rsidR="002A286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nebude po stránke vecnej alebo formálnej správne vystavená alebo nebude obsahova</w:t>
      </w:r>
      <w:r w:rsidRPr="002A286B">
        <w:rPr>
          <w:rFonts w:ascii="Times-Roman" w:hAnsi="Times-Roman" w:cs="Times-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prílohu</w:t>
      </w:r>
      <w:r w:rsidR="002A286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pod</w:t>
      </w:r>
      <w:r w:rsidRPr="002A286B">
        <w:rPr>
          <w:rFonts w:ascii="Times-Roman" w:hAnsi="Times-Roman" w:cs="Times-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 xml:space="preserve">a </w:t>
      </w:r>
      <w:r w:rsidR="00B303BF">
        <w:rPr>
          <w:rFonts w:ascii="Times-Roman" w:hAnsi="Times-Roman" w:cs="Times-Roman"/>
          <w:sz w:val="24"/>
          <w:szCs w:val="24"/>
        </w:rPr>
        <w:t>bodu</w:t>
      </w:r>
      <w:r>
        <w:rPr>
          <w:rFonts w:ascii="Times-Roman" w:hAnsi="Times-Roman" w:cs="Times-Roman"/>
          <w:sz w:val="24"/>
          <w:szCs w:val="24"/>
        </w:rPr>
        <w:t xml:space="preserve"> 1</w:t>
      </w:r>
      <w:r w:rsidR="00B303BF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tohto </w:t>
      </w:r>
      <w:r w:rsidRPr="002A286B"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lánku, objednávate</w:t>
      </w:r>
      <w:r w:rsidRPr="002A286B">
        <w:rPr>
          <w:rFonts w:ascii="Times-Roman" w:hAnsi="Times-Roman" w:cs="Times-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ju vráti dodávate</w:t>
      </w:r>
      <w:r w:rsidRPr="002A286B">
        <w:rPr>
          <w:rFonts w:ascii="Times-Roman" w:hAnsi="Times-Roman" w:cs="Times-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na prepracovanie a nová 30</w:t>
      </w:r>
      <w:r w:rsidR="002A286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</w:t>
      </w:r>
      <w:r w:rsidRPr="002A286B">
        <w:rPr>
          <w:rFonts w:ascii="Times-Roman" w:hAnsi="Times-Roman" w:cs="Times-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ová lehota splatnosti za</w:t>
      </w:r>
      <w:r w:rsidRPr="002A286B"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ne plynú</w:t>
      </w:r>
      <w:r w:rsidRPr="002A286B">
        <w:rPr>
          <w:rFonts w:ascii="Times-Roman" w:hAnsi="Times-Roman" w:cs="Times-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</w:t>
      </w:r>
      <w:r w:rsidRPr="002A286B">
        <w:rPr>
          <w:rFonts w:ascii="Times-Roman" w:hAnsi="Times-Roman" w:cs="Times-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om doru</w:t>
      </w:r>
      <w:r w:rsidRPr="002A286B"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enia správne vystaveného da</w:t>
      </w:r>
      <w:r w:rsidRPr="002A286B">
        <w:rPr>
          <w:rFonts w:ascii="Times-Roman" w:hAnsi="Times-Roman" w:cs="Times-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ového dokladu</w:t>
      </w:r>
      <w:r w:rsidR="002A286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objednávate</w:t>
      </w:r>
      <w:r w:rsidRPr="002A286B">
        <w:rPr>
          <w:rFonts w:ascii="Times-Roman" w:hAnsi="Times-Roman" w:cs="Times-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ovi.</w:t>
      </w:r>
    </w:p>
    <w:p w:rsidR="00F42E92" w:rsidRPr="00F42E92" w:rsidRDefault="00F42E92" w:rsidP="00F40643">
      <w:pPr>
        <w:pStyle w:val="Odsekzoznamu"/>
        <w:numPr>
          <w:ilvl w:val="0"/>
          <w:numId w:val="11"/>
        </w:numPr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Dodávateľ</w:t>
      </w:r>
      <w:r w:rsidRPr="00F42E92">
        <w:rPr>
          <w:rFonts w:ascii="Times-Roman" w:hAnsi="Times-Roman" w:cs="Times-Roman"/>
          <w:sz w:val="24"/>
          <w:szCs w:val="24"/>
        </w:rPr>
        <w:t xml:space="preserve"> berie na vedomie, že v zmysle zákona č. 215/2019 Z. z. o zaručenej elektronickej fakturácii a centrálnom ekonomickom systéme a o doplnení niektorých zákonov (ďalej len zákon č. 215/2019“) mu vznikne povinnosť vydávať, okrem faktúry podľa bodu </w:t>
      </w:r>
      <w:r>
        <w:rPr>
          <w:rFonts w:ascii="Times-Roman" w:hAnsi="Times-Roman" w:cs="Times-Roman"/>
          <w:sz w:val="24"/>
          <w:szCs w:val="24"/>
        </w:rPr>
        <w:t xml:space="preserve">2. tohto článku </w:t>
      </w:r>
      <w:r w:rsidRPr="00F42E92">
        <w:rPr>
          <w:rFonts w:ascii="Times-Roman" w:hAnsi="Times-Roman" w:cs="Times-Roman"/>
          <w:sz w:val="24"/>
          <w:szCs w:val="24"/>
        </w:rPr>
        <w:t xml:space="preserve">zmluvy, aj zaručenú elektronickú faktúru podľa zákona č. 215/2019. Objednávateľ berie na vedomie, že v zmysle zákona č. 215/2019 mu vznikne povinnosť prijímať od </w:t>
      </w:r>
      <w:r>
        <w:rPr>
          <w:rFonts w:ascii="Times-Roman" w:hAnsi="Times-Roman" w:cs="Times-Roman"/>
          <w:sz w:val="24"/>
          <w:szCs w:val="24"/>
        </w:rPr>
        <w:t>dodávateľa</w:t>
      </w:r>
      <w:r w:rsidRPr="00F42E92">
        <w:rPr>
          <w:rFonts w:ascii="Times-Roman" w:hAnsi="Times-Roman" w:cs="Times-Roman"/>
          <w:sz w:val="24"/>
          <w:szCs w:val="24"/>
        </w:rPr>
        <w:t xml:space="preserve">, okrem faktúry podľa bodu </w:t>
      </w:r>
      <w:r>
        <w:rPr>
          <w:rFonts w:ascii="Times-Roman" w:hAnsi="Times-Roman" w:cs="Times-Roman"/>
          <w:sz w:val="24"/>
          <w:szCs w:val="24"/>
        </w:rPr>
        <w:t>2</w:t>
      </w:r>
      <w:r w:rsidRPr="00F42E92"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-Roman" w:hAnsi="Times-Roman" w:cs="Times-Roman"/>
          <w:sz w:val="24"/>
          <w:szCs w:val="24"/>
        </w:rPr>
        <w:t xml:space="preserve">tohto článku </w:t>
      </w:r>
      <w:r w:rsidRPr="00F42E92">
        <w:rPr>
          <w:rFonts w:ascii="Times-Roman" w:hAnsi="Times-Roman" w:cs="Times-Roman"/>
          <w:sz w:val="24"/>
          <w:szCs w:val="24"/>
        </w:rPr>
        <w:t xml:space="preserve">zmluvy, aj zaručenú elektronickú faktúru, ktorú bude povinný vydávať </w:t>
      </w:r>
      <w:r>
        <w:rPr>
          <w:rFonts w:ascii="Times-Roman" w:hAnsi="Times-Roman" w:cs="Times-Roman"/>
          <w:sz w:val="24"/>
          <w:szCs w:val="24"/>
        </w:rPr>
        <w:t>dodávateľ</w:t>
      </w:r>
      <w:r w:rsidRPr="00F42E92">
        <w:rPr>
          <w:rFonts w:ascii="Times-Roman" w:hAnsi="Times-Roman" w:cs="Times-Roman"/>
          <w:sz w:val="24"/>
          <w:szCs w:val="24"/>
        </w:rPr>
        <w:t xml:space="preserve"> podľa zákona č. 215/2019.</w:t>
      </w:r>
    </w:p>
    <w:p w:rsidR="0011623F" w:rsidRDefault="0011623F" w:rsidP="00F40643">
      <w:pPr>
        <w:pStyle w:val="Odsekzoznamu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</w:p>
    <w:p w:rsidR="0021077E" w:rsidRDefault="0021077E" w:rsidP="00F4064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Čl. </w:t>
      </w:r>
      <w:r w:rsidR="00144B7D">
        <w:rPr>
          <w:rFonts w:ascii="Times-Bold" w:hAnsi="Times-Bold" w:cs="Times-Bold"/>
          <w:b/>
          <w:bCs/>
          <w:sz w:val="24"/>
          <w:szCs w:val="24"/>
        </w:rPr>
        <w:t>V.</w:t>
      </w:r>
    </w:p>
    <w:p w:rsidR="00144B7D" w:rsidRDefault="00144B7D" w:rsidP="00F4064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Záru</w:t>
      </w:r>
      <w:r w:rsidRPr="0011623F">
        <w:rPr>
          <w:rFonts w:ascii="Times-Bold" w:hAnsi="Times-Bold" w:cs="Times-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né podmienky</w:t>
      </w:r>
    </w:p>
    <w:p w:rsidR="0011623F" w:rsidRDefault="0011623F" w:rsidP="00F4064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44B7D" w:rsidRDefault="00144B7D" w:rsidP="00F40643">
      <w:pPr>
        <w:pStyle w:val="Odsekzoznamu"/>
        <w:numPr>
          <w:ilvl w:val="0"/>
          <w:numId w:val="15"/>
        </w:numPr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 w:rsidRPr="0011623F">
        <w:rPr>
          <w:rFonts w:ascii="Times-Roman" w:hAnsi="Times-Roman" w:cs="Times-Roman"/>
          <w:sz w:val="24"/>
          <w:szCs w:val="24"/>
        </w:rPr>
        <w:t>Dodávateľ poskytuje za vykonané servisné služby podľa tejto zmluvy záruku 24 mesiacov.</w:t>
      </w:r>
    </w:p>
    <w:p w:rsidR="0011623F" w:rsidRDefault="00144B7D" w:rsidP="00F4064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 w:rsidRPr="0011623F">
        <w:rPr>
          <w:rFonts w:ascii="Times-Roman" w:hAnsi="Times-Roman" w:cs="Times-Roman"/>
          <w:sz w:val="24"/>
          <w:szCs w:val="24"/>
        </w:rPr>
        <w:t>Dodávate</w:t>
      </w:r>
      <w:r w:rsidRPr="0011623F">
        <w:rPr>
          <w:rFonts w:ascii="TimesNewRoman" w:hAnsi="TimesNewRoman" w:cs="TimesNewRoman"/>
          <w:sz w:val="24"/>
          <w:szCs w:val="24"/>
        </w:rPr>
        <w:t xml:space="preserve">ľ </w:t>
      </w:r>
      <w:r w:rsidR="00FE6179">
        <w:rPr>
          <w:rFonts w:ascii="Times-Roman" w:hAnsi="Times-Roman" w:cs="Times-Roman"/>
          <w:sz w:val="24"/>
          <w:szCs w:val="24"/>
        </w:rPr>
        <w:t>sa zaväzuje, že počas záruč</w:t>
      </w:r>
      <w:r w:rsidRPr="0011623F">
        <w:rPr>
          <w:rFonts w:ascii="Times-Roman" w:hAnsi="Times-Roman" w:cs="Times-Roman"/>
          <w:sz w:val="24"/>
          <w:szCs w:val="24"/>
        </w:rPr>
        <w:t>nej doby bezplatne odstráni vady poskytnutých</w:t>
      </w:r>
      <w:r w:rsidR="0011623F">
        <w:rPr>
          <w:rFonts w:ascii="Times-Roman" w:hAnsi="Times-Roman" w:cs="Times-Roman"/>
          <w:sz w:val="24"/>
          <w:szCs w:val="24"/>
        </w:rPr>
        <w:t xml:space="preserve"> </w:t>
      </w:r>
      <w:r w:rsidRPr="0011623F">
        <w:rPr>
          <w:rFonts w:ascii="Times-Roman" w:hAnsi="Times-Roman" w:cs="Times-Roman"/>
          <w:sz w:val="24"/>
          <w:szCs w:val="24"/>
        </w:rPr>
        <w:t>servisných služieb v lehote pod</w:t>
      </w:r>
      <w:r w:rsidRPr="0011623F">
        <w:rPr>
          <w:rFonts w:ascii="TimesNewRoman" w:hAnsi="TimesNewRoman" w:cs="TimesNewRoman"/>
          <w:sz w:val="24"/>
          <w:szCs w:val="24"/>
        </w:rPr>
        <w:t>ľ</w:t>
      </w:r>
      <w:r w:rsidR="00CE3218">
        <w:rPr>
          <w:rFonts w:ascii="Times-Roman" w:hAnsi="Times-Roman" w:cs="Times-Roman"/>
          <w:sz w:val="24"/>
          <w:szCs w:val="24"/>
        </w:rPr>
        <w:t>a čl</w:t>
      </w:r>
      <w:r w:rsidRPr="0011623F">
        <w:rPr>
          <w:rFonts w:ascii="Times-Roman" w:hAnsi="Times-Roman" w:cs="Times-Roman"/>
          <w:sz w:val="24"/>
          <w:szCs w:val="24"/>
        </w:rPr>
        <w:t xml:space="preserve">. II. </w:t>
      </w:r>
      <w:r w:rsidR="00F21664">
        <w:rPr>
          <w:rFonts w:ascii="Times-Roman" w:hAnsi="Times-Roman" w:cs="Times-Roman"/>
          <w:sz w:val="24"/>
          <w:szCs w:val="24"/>
        </w:rPr>
        <w:t xml:space="preserve">bod </w:t>
      </w:r>
      <w:r w:rsidRPr="0011623F">
        <w:rPr>
          <w:rFonts w:ascii="Times-Roman" w:hAnsi="Times-Roman" w:cs="Times-Roman"/>
          <w:sz w:val="24"/>
          <w:szCs w:val="24"/>
        </w:rPr>
        <w:t>1</w:t>
      </w:r>
      <w:r w:rsidR="00F21664">
        <w:rPr>
          <w:rFonts w:ascii="Times-Roman" w:hAnsi="Times-Roman" w:cs="Times-Roman"/>
          <w:sz w:val="24"/>
          <w:szCs w:val="24"/>
        </w:rPr>
        <w:t>.</w:t>
      </w:r>
      <w:r w:rsidRPr="0011623F">
        <w:rPr>
          <w:rFonts w:ascii="Times-Roman" w:hAnsi="Times-Roman" w:cs="Times-Roman"/>
          <w:sz w:val="24"/>
          <w:szCs w:val="24"/>
        </w:rPr>
        <w:t xml:space="preserve"> a</w:t>
      </w:r>
      <w:r w:rsidR="00F21664">
        <w:rPr>
          <w:rFonts w:ascii="Times-Roman" w:hAnsi="Times-Roman" w:cs="Times-Roman"/>
          <w:sz w:val="24"/>
          <w:szCs w:val="24"/>
        </w:rPr>
        <w:t> </w:t>
      </w:r>
      <w:r w:rsidRPr="0011623F">
        <w:rPr>
          <w:rFonts w:ascii="Times-Roman" w:hAnsi="Times-Roman" w:cs="Times-Roman"/>
          <w:sz w:val="24"/>
          <w:szCs w:val="24"/>
        </w:rPr>
        <w:t>2</w:t>
      </w:r>
      <w:r w:rsidR="00F21664">
        <w:rPr>
          <w:rFonts w:ascii="Times-Roman" w:hAnsi="Times-Roman" w:cs="Times-Roman"/>
          <w:sz w:val="24"/>
          <w:szCs w:val="24"/>
        </w:rPr>
        <w:t>.</w:t>
      </w:r>
      <w:r w:rsidRPr="0011623F">
        <w:rPr>
          <w:rFonts w:ascii="Times-Roman" w:hAnsi="Times-Roman" w:cs="Times-Roman"/>
          <w:sz w:val="24"/>
          <w:szCs w:val="24"/>
        </w:rPr>
        <w:t xml:space="preserve"> tejto zmluvy.</w:t>
      </w:r>
    </w:p>
    <w:p w:rsidR="00144B7D" w:rsidRDefault="00144B7D" w:rsidP="00F4064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 w:rsidRPr="0011623F">
        <w:rPr>
          <w:rFonts w:ascii="Times-Roman" w:hAnsi="Times-Roman" w:cs="Times-Roman"/>
          <w:sz w:val="24"/>
          <w:szCs w:val="24"/>
        </w:rPr>
        <w:t>Objednávate</w:t>
      </w:r>
      <w:r w:rsidRPr="0011623F">
        <w:rPr>
          <w:rFonts w:ascii="TimesNewRoman" w:hAnsi="TimesNewRoman" w:cs="TimesNewRoman"/>
          <w:sz w:val="24"/>
          <w:szCs w:val="24"/>
        </w:rPr>
        <w:t xml:space="preserve">ľ </w:t>
      </w:r>
      <w:r w:rsidRPr="0011623F">
        <w:rPr>
          <w:rFonts w:ascii="Times-Roman" w:hAnsi="Times-Roman" w:cs="Times-Roman"/>
          <w:sz w:val="24"/>
          <w:szCs w:val="24"/>
        </w:rPr>
        <w:t>požiadavku na odstránenie vady servisnej služby zasiela vždy písomne v</w:t>
      </w:r>
      <w:r w:rsidR="0011623F" w:rsidRPr="0011623F">
        <w:rPr>
          <w:rFonts w:ascii="Times-Roman" w:hAnsi="Times-Roman" w:cs="Times-Roman"/>
          <w:sz w:val="24"/>
          <w:szCs w:val="24"/>
        </w:rPr>
        <w:t xml:space="preserve"> </w:t>
      </w:r>
      <w:r w:rsidRPr="0011623F">
        <w:rPr>
          <w:rFonts w:ascii="Times-Roman" w:hAnsi="Times-Roman" w:cs="Times-Roman"/>
          <w:sz w:val="24"/>
          <w:szCs w:val="24"/>
        </w:rPr>
        <w:t>súlade s podmienkami tejto zmluvy, pri</w:t>
      </w:r>
      <w:r w:rsidR="00F21664">
        <w:rPr>
          <w:rFonts w:ascii="Times-Roman" w:hAnsi="Times-Roman" w:cs="Times-Roman"/>
          <w:sz w:val="24"/>
          <w:szCs w:val="24"/>
        </w:rPr>
        <w:t>č</w:t>
      </w:r>
      <w:r w:rsidR="00FE6179">
        <w:rPr>
          <w:rFonts w:ascii="Times-Roman" w:hAnsi="Times-Roman" w:cs="Times-Roman"/>
          <w:sz w:val="24"/>
          <w:szCs w:val="24"/>
        </w:rPr>
        <w:t>om vada musí byť</w:t>
      </w:r>
      <w:r w:rsidRPr="0011623F">
        <w:rPr>
          <w:rFonts w:ascii="TimesNewRoman" w:hAnsi="TimesNewRoman" w:cs="TimesNewRoman"/>
          <w:sz w:val="24"/>
          <w:szCs w:val="24"/>
        </w:rPr>
        <w:t xml:space="preserve"> </w:t>
      </w:r>
      <w:r w:rsidR="00FE6179">
        <w:rPr>
          <w:rFonts w:ascii="Times-Roman" w:hAnsi="Times-Roman" w:cs="Times-Roman"/>
          <w:sz w:val="24"/>
          <w:szCs w:val="24"/>
        </w:rPr>
        <w:t>dostatoč</w:t>
      </w:r>
      <w:r w:rsidRPr="0011623F">
        <w:rPr>
          <w:rFonts w:ascii="Times-Roman" w:hAnsi="Times-Roman" w:cs="Times-Roman"/>
          <w:sz w:val="24"/>
          <w:szCs w:val="24"/>
        </w:rPr>
        <w:t>ne a</w:t>
      </w:r>
      <w:r w:rsidR="0011623F" w:rsidRPr="0011623F">
        <w:rPr>
          <w:rFonts w:ascii="Times-Roman" w:hAnsi="Times-Roman" w:cs="Times-Roman"/>
          <w:sz w:val="24"/>
          <w:szCs w:val="24"/>
        </w:rPr>
        <w:t> </w:t>
      </w:r>
      <w:r w:rsidR="00FE6179">
        <w:rPr>
          <w:rFonts w:ascii="Times-Roman" w:hAnsi="Times-Roman" w:cs="Times-Roman"/>
          <w:sz w:val="24"/>
          <w:szCs w:val="24"/>
        </w:rPr>
        <w:t>zrozumiteľ</w:t>
      </w:r>
      <w:r w:rsidRPr="0011623F">
        <w:rPr>
          <w:rFonts w:ascii="Times-Roman" w:hAnsi="Times-Roman" w:cs="Times-Roman"/>
          <w:sz w:val="24"/>
          <w:szCs w:val="24"/>
        </w:rPr>
        <w:t>ne</w:t>
      </w:r>
      <w:r w:rsidR="0011623F" w:rsidRPr="0011623F">
        <w:rPr>
          <w:rFonts w:ascii="Times-Roman" w:hAnsi="Times-Roman" w:cs="Times-Roman"/>
          <w:sz w:val="24"/>
          <w:szCs w:val="24"/>
        </w:rPr>
        <w:t xml:space="preserve"> </w:t>
      </w:r>
      <w:r w:rsidRPr="0011623F">
        <w:rPr>
          <w:rFonts w:ascii="Times-Roman" w:hAnsi="Times-Roman" w:cs="Times-Roman"/>
          <w:sz w:val="24"/>
          <w:szCs w:val="24"/>
        </w:rPr>
        <w:t>špecifikovaná.</w:t>
      </w:r>
      <w:r w:rsidR="0011623F" w:rsidRPr="0011623F">
        <w:rPr>
          <w:rFonts w:ascii="Times-Roman" w:hAnsi="Times-Roman" w:cs="Times-Roman"/>
          <w:sz w:val="24"/>
          <w:szCs w:val="24"/>
        </w:rPr>
        <w:t xml:space="preserve"> </w:t>
      </w:r>
      <w:r w:rsidR="00FE6179">
        <w:rPr>
          <w:rFonts w:ascii="Times-Roman" w:hAnsi="Times-Roman" w:cs="Times-Roman"/>
          <w:sz w:val="24"/>
          <w:szCs w:val="24"/>
        </w:rPr>
        <w:t>Objednávateľ</w:t>
      </w:r>
      <w:r w:rsidRPr="0011623F">
        <w:rPr>
          <w:rFonts w:ascii="TimesNewRoman" w:hAnsi="TimesNewRoman" w:cs="TimesNewRoman"/>
          <w:sz w:val="24"/>
          <w:szCs w:val="24"/>
        </w:rPr>
        <w:t xml:space="preserve"> </w:t>
      </w:r>
      <w:r w:rsidR="00FE6179">
        <w:rPr>
          <w:rFonts w:ascii="Times-Roman" w:hAnsi="Times-Roman" w:cs="Times-Roman"/>
          <w:sz w:val="24"/>
          <w:szCs w:val="24"/>
        </w:rPr>
        <w:t>je vady povinný nahlásiť</w:t>
      </w:r>
      <w:r w:rsidRPr="0011623F">
        <w:rPr>
          <w:rFonts w:ascii="TimesNewRoman" w:hAnsi="TimesNewRoman" w:cs="TimesNewRoman"/>
          <w:sz w:val="24"/>
          <w:szCs w:val="24"/>
        </w:rPr>
        <w:t xml:space="preserve"> </w:t>
      </w:r>
      <w:r w:rsidR="00FE6179">
        <w:rPr>
          <w:rFonts w:ascii="Times-Roman" w:hAnsi="Times-Roman" w:cs="Times-Roman"/>
          <w:sz w:val="24"/>
          <w:szCs w:val="24"/>
        </w:rPr>
        <w:t>bez zbytoč</w:t>
      </w:r>
      <w:r w:rsidR="0011623F" w:rsidRPr="0011623F">
        <w:rPr>
          <w:rFonts w:ascii="Times-Roman" w:hAnsi="Times-Roman" w:cs="Times-Roman"/>
          <w:sz w:val="24"/>
          <w:szCs w:val="24"/>
        </w:rPr>
        <w:t>ného odkladu potom, č</w:t>
      </w:r>
      <w:r w:rsidRPr="0011623F">
        <w:rPr>
          <w:rFonts w:ascii="Times-Roman" w:hAnsi="Times-Roman" w:cs="Times-Roman"/>
          <w:sz w:val="24"/>
          <w:szCs w:val="24"/>
        </w:rPr>
        <w:t>o sa</w:t>
      </w:r>
      <w:r w:rsidR="0011623F" w:rsidRPr="0011623F">
        <w:rPr>
          <w:rFonts w:ascii="Times-Roman" w:hAnsi="Times-Roman" w:cs="Times-Roman"/>
          <w:sz w:val="24"/>
          <w:szCs w:val="24"/>
        </w:rPr>
        <w:t xml:space="preserve"> </w:t>
      </w:r>
      <w:r w:rsidRPr="0011623F">
        <w:rPr>
          <w:rFonts w:ascii="Times-Roman" w:hAnsi="Times-Roman" w:cs="Times-Roman"/>
          <w:sz w:val="24"/>
          <w:szCs w:val="24"/>
        </w:rPr>
        <w:t>o nich dozvedel.</w:t>
      </w:r>
    </w:p>
    <w:p w:rsidR="0011623F" w:rsidRDefault="0011623F" w:rsidP="00F4064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21077E" w:rsidRDefault="0021077E" w:rsidP="00F4064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Čl. </w:t>
      </w:r>
      <w:r w:rsidR="00144B7D">
        <w:rPr>
          <w:rFonts w:ascii="Times-Bold" w:hAnsi="Times-Bold" w:cs="Times-Bold"/>
          <w:b/>
          <w:bCs/>
          <w:sz w:val="24"/>
          <w:szCs w:val="24"/>
        </w:rPr>
        <w:t>VI.</w:t>
      </w:r>
    </w:p>
    <w:p w:rsidR="00144B7D" w:rsidRDefault="00144B7D" w:rsidP="00F4064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Platnos</w:t>
      </w:r>
      <w:r w:rsidRPr="0011623F">
        <w:rPr>
          <w:rFonts w:ascii="Times-Bold" w:hAnsi="Times-Bold" w:cs="Times-Bold"/>
          <w:b/>
          <w:bCs/>
          <w:sz w:val="24"/>
          <w:szCs w:val="24"/>
        </w:rPr>
        <w:t xml:space="preserve">ť </w:t>
      </w:r>
      <w:r>
        <w:rPr>
          <w:rFonts w:ascii="Times-Bold" w:hAnsi="Times-Bold" w:cs="Times-Bold"/>
          <w:b/>
          <w:bCs/>
          <w:sz w:val="24"/>
          <w:szCs w:val="24"/>
        </w:rPr>
        <w:t>a ú</w:t>
      </w:r>
      <w:r w:rsidRPr="0011623F">
        <w:rPr>
          <w:rFonts w:ascii="Times-Bold" w:hAnsi="Times-Bold" w:cs="Times-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innos</w:t>
      </w:r>
      <w:r w:rsidRPr="0011623F">
        <w:rPr>
          <w:rFonts w:ascii="Times-Bold" w:hAnsi="Times-Bold" w:cs="Times-Bold"/>
          <w:b/>
          <w:bCs/>
          <w:sz w:val="24"/>
          <w:szCs w:val="24"/>
        </w:rPr>
        <w:t xml:space="preserve">ť </w:t>
      </w:r>
      <w:r>
        <w:rPr>
          <w:rFonts w:ascii="Times-Bold" w:hAnsi="Times-Bold" w:cs="Times-Bold"/>
          <w:b/>
          <w:bCs/>
          <w:sz w:val="24"/>
          <w:szCs w:val="24"/>
        </w:rPr>
        <w:t>zmluvy, zánik zmluvy, sankcie</w:t>
      </w:r>
    </w:p>
    <w:p w:rsidR="0011623F" w:rsidRDefault="0011623F" w:rsidP="00F4064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11623F" w:rsidRDefault="00E20F3B" w:rsidP="00F4064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>Táto zmluva sa uzatvára na dobu určitú</w:t>
      </w:r>
      <w:r w:rsidRPr="00331D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 to na dobu 24 mesiacov odo dňa </w:t>
      </w:r>
      <w:r w:rsidRPr="00331DB5">
        <w:rPr>
          <w:rFonts w:ascii="Times New Roman" w:hAnsi="Times New Roman"/>
          <w:sz w:val="24"/>
          <w:szCs w:val="24"/>
        </w:rPr>
        <w:t xml:space="preserve">jej účinnosti, ak sa jej trvanie neskončí skôr, a to vyčerpaním </w:t>
      </w:r>
      <w:r>
        <w:rPr>
          <w:rFonts w:ascii="Times New Roman" w:hAnsi="Times New Roman"/>
          <w:sz w:val="24"/>
          <w:szCs w:val="24"/>
        </w:rPr>
        <w:t xml:space="preserve">celkovej ceny uvedenej v čl. III bod 5. tejto zmluvy. </w:t>
      </w:r>
    </w:p>
    <w:p w:rsidR="00144B7D" w:rsidRDefault="00D53199" w:rsidP="00F4064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Táto zmluva je povinne zverejň</w:t>
      </w:r>
      <w:r w:rsidR="00144B7D" w:rsidRPr="0011623F">
        <w:rPr>
          <w:rFonts w:ascii="Times-Roman" w:hAnsi="Times-Roman" w:cs="Times-Roman"/>
          <w:sz w:val="24"/>
          <w:szCs w:val="24"/>
        </w:rPr>
        <w:t>ova</w:t>
      </w:r>
      <w:r>
        <w:rPr>
          <w:rFonts w:ascii="Times-Roman" w:hAnsi="Times-Roman" w:cs="Times-Roman"/>
          <w:sz w:val="24"/>
          <w:szCs w:val="24"/>
        </w:rPr>
        <w:t xml:space="preserve">nou zmluvou v zmysle </w:t>
      </w:r>
      <w:proofErr w:type="spellStart"/>
      <w:r w:rsidR="0021077E">
        <w:rPr>
          <w:rFonts w:ascii="Times-Roman" w:hAnsi="Times-Roman" w:cs="Times-Roman"/>
          <w:sz w:val="24"/>
          <w:szCs w:val="24"/>
        </w:rPr>
        <w:t>ust</w:t>
      </w:r>
      <w:proofErr w:type="spellEnd"/>
      <w:r w:rsidR="0021077E"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-Roman" w:hAnsi="Times-Roman" w:cs="Times-Roman"/>
          <w:sz w:val="24"/>
          <w:szCs w:val="24"/>
        </w:rPr>
        <w:t>§</w:t>
      </w:r>
      <w:r w:rsidR="0021077E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5a zákona č.</w:t>
      </w:r>
      <w:r w:rsidR="00144B7D" w:rsidRPr="0011623F">
        <w:rPr>
          <w:rFonts w:ascii="Times-Roman" w:hAnsi="Times-Roman" w:cs="Times-Roman"/>
          <w:sz w:val="24"/>
          <w:szCs w:val="24"/>
        </w:rPr>
        <w:t xml:space="preserve"> 211/2000 Z. z. o</w:t>
      </w:r>
      <w:r w:rsidR="0011623F" w:rsidRPr="0011623F">
        <w:rPr>
          <w:rFonts w:ascii="Times-Roman" w:hAnsi="Times-Roman" w:cs="Times-Roman"/>
          <w:sz w:val="24"/>
          <w:szCs w:val="24"/>
        </w:rPr>
        <w:t xml:space="preserve"> </w:t>
      </w:r>
      <w:r w:rsidR="00144B7D" w:rsidRPr="0011623F">
        <w:rPr>
          <w:rFonts w:ascii="Times-Roman" w:hAnsi="Times-Roman" w:cs="Times-Roman"/>
          <w:sz w:val="24"/>
          <w:szCs w:val="24"/>
        </w:rPr>
        <w:t>slobodnom prístupe k informáciám a o zmene a doplnení niektorých zákonov (zákon o</w:t>
      </w:r>
      <w:r w:rsidR="0011623F" w:rsidRPr="0011623F">
        <w:rPr>
          <w:rFonts w:ascii="Times-Roman" w:hAnsi="Times-Roman" w:cs="Times-Roman"/>
          <w:sz w:val="24"/>
          <w:szCs w:val="24"/>
        </w:rPr>
        <w:t xml:space="preserve"> </w:t>
      </w:r>
      <w:r w:rsidR="00144B7D" w:rsidRPr="0011623F">
        <w:rPr>
          <w:rFonts w:ascii="Times-Roman" w:hAnsi="Times-Roman" w:cs="Times-Roman"/>
          <w:sz w:val="24"/>
          <w:szCs w:val="24"/>
        </w:rPr>
        <w:t>slobode informácií) v znení neskorších predpisov. Zmluvné strany berú na vedomie a</w:t>
      </w:r>
      <w:r w:rsidR="0011623F" w:rsidRPr="0011623F">
        <w:rPr>
          <w:rFonts w:ascii="Times-Roman" w:hAnsi="Times-Roman" w:cs="Times-Roman"/>
          <w:sz w:val="24"/>
          <w:szCs w:val="24"/>
        </w:rPr>
        <w:t xml:space="preserve"> </w:t>
      </w:r>
      <w:r w:rsidR="00144B7D" w:rsidRPr="0011623F">
        <w:rPr>
          <w:rFonts w:ascii="Times-Roman" w:hAnsi="Times-Roman" w:cs="Times-Roman"/>
          <w:sz w:val="24"/>
          <w:szCs w:val="24"/>
        </w:rPr>
        <w:t>súhlasia, že táto zmluva bude zverejnená v Centrálnom registri zmlúv, ktorý vedie Úrad vlády</w:t>
      </w:r>
      <w:r w:rsidR="0011623F">
        <w:rPr>
          <w:rFonts w:ascii="Times-Roman" w:hAnsi="Times-Roman" w:cs="Times-Roman"/>
          <w:sz w:val="24"/>
          <w:szCs w:val="24"/>
        </w:rPr>
        <w:t xml:space="preserve"> </w:t>
      </w:r>
      <w:r w:rsidR="00144B7D" w:rsidRPr="0011623F">
        <w:rPr>
          <w:rFonts w:ascii="Times-Roman" w:hAnsi="Times-Roman" w:cs="Times-Roman"/>
          <w:sz w:val="24"/>
          <w:szCs w:val="24"/>
        </w:rPr>
        <w:t>Slovenskej republiky.</w:t>
      </w:r>
    </w:p>
    <w:p w:rsidR="0021077E" w:rsidRDefault="0021077E" w:rsidP="00F4064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 w:rsidRPr="0011623F">
        <w:rPr>
          <w:rFonts w:ascii="Times-Roman" w:hAnsi="Times-Roman" w:cs="Times-Roman"/>
          <w:sz w:val="24"/>
          <w:szCs w:val="24"/>
        </w:rPr>
        <w:t>Táto zmluva nadobúda platnosť dňom jej podpísania oboma zmluvnými stranami a účinnosť dňom nasledujúcim po dni jej zverejnenia v Centrálnom registri zmlúv</w:t>
      </w:r>
      <w:r>
        <w:rPr>
          <w:rFonts w:ascii="Times-Roman" w:hAnsi="Times-Roman" w:cs="Times-Roman"/>
          <w:sz w:val="24"/>
          <w:szCs w:val="24"/>
        </w:rPr>
        <w:t xml:space="preserve"> vedenom Úradom vlády Slovenskej republiky</w:t>
      </w:r>
      <w:r w:rsidRPr="0011623F">
        <w:rPr>
          <w:rFonts w:ascii="Times-Roman" w:hAnsi="Times-Roman" w:cs="Times-Roman"/>
          <w:sz w:val="24"/>
          <w:szCs w:val="24"/>
        </w:rPr>
        <w:t>.</w:t>
      </w:r>
    </w:p>
    <w:p w:rsidR="00D44A20" w:rsidRPr="00D44A20" w:rsidRDefault="00D44A20" w:rsidP="00F4064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Túto zmluvu je možné pred uplynutím doby jej trvania pod</w:t>
      </w:r>
      <w:r w:rsidRPr="00D44A20">
        <w:rPr>
          <w:rFonts w:ascii="Times-Roman" w:hAnsi="Times-Roman" w:cs="Times-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 bodu 1</w:t>
      </w:r>
      <w:r w:rsidR="0021077E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tohto </w:t>
      </w:r>
      <w:r w:rsidRPr="00D44A20"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lánku ukon</w:t>
      </w:r>
      <w:r w:rsidRPr="00D44A20"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</w:t>
      </w:r>
      <w:r w:rsidRPr="00D44A20">
        <w:rPr>
          <w:rFonts w:ascii="Times-Roman" w:hAnsi="Times-Roman" w:cs="Times-Roman"/>
          <w:sz w:val="24"/>
          <w:szCs w:val="24"/>
        </w:rPr>
        <w:t>ť</w:t>
      </w:r>
    </w:p>
    <w:p w:rsidR="00D44A20" w:rsidRDefault="00D44A20" w:rsidP="00F40643">
      <w:pPr>
        <w:pStyle w:val="Odsekzoznamu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nasledovne:</w:t>
      </w:r>
    </w:p>
    <w:p w:rsidR="00D44A20" w:rsidRPr="0021077E" w:rsidRDefault="00D44A20" w:rsidP="00B537C3">
      <w:pPr>
        <w:pStyle w:val="Odsekzoznamu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-Roman" w:hAnsi="Times-Roman" w:cs="Times-Roman"/>
          <w:sz w:val="24"/>
          <w:szCs w:val="24"/>
        </w:rPr>
      </w:pPr>
      <w:r w:rsidRPr="0021077E">
        <w:rPr>
          <w:rFonts w:ascii="Times-Roman" w:hAnsi="Times-Roman" w:cs="Times-Roman"/>
          <w:sz w:val="24"/>
          <w:szCs w:val="24"/>
        </w:rPr>
        <w:t>písomnou dohodou podpísanou oboma zmluvnými stranami,</w:t>
      </w:r>
    </w:p>
    <w:p w:rsidR="0021077E" w:rsidRDefault="00D44A20" w:rsidP="00B537C3">
      <w:pPr>
        <w:pStyle w:val="Odsekzoznamu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písomnou výpove</w:t>
      </w:r>
      <w:r w:rsidRPr="00D44A20">
        <w:rPr>
          <w:rFonts w:ascii="Times-Roman" w:hAnsi="Times-Roman" w:cs="Times-Roman"/>
          <w:sz w:val="24"/>
          <w:szCs w:val="24"/>
        </w:rPr>
        <w:t>ď</w:t>
      </w:r>
      <w:r>
        <w:rPr>
          <w:rFonts w:ascii="Times-Roman" w:hAnsi="Times-Roman" w:cs="Times-Roman"/>
          <w:sz w:val="24"/>
          <w:szCs w:val="24"/>
        </w:rPr>
        <w:t>ou ktorejko</w:t>
      </w:r>
      <w:r w:rsidRPr="00D44A20">
        <w:rPr>
          <w:rFonts w:ascii="Times-Roman" w:hAnsi="Times-Roman" w:cs="Times-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vek zo zmluvných strán aj bez uvedenia dôvodu</w:t>
      </w:r>
      <w:r w:rsidR="0021077E">
        <w:rPr>
          <w:rFonts w:ascii="Times-Roman" w:hAnsi="Times-Roman" w:cs="Times-Roman"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s</w:t>
      </w:r>
      <w:r w:rsidR="0021077E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dvojmesa</w:t>
      </w:r>
      <w:r w:rsidRPr="00D44A20"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nou výpovednou lehotou, ktorá za</w:t>
      </w:r>
      <w:r w:rsidRPr="00D44A20"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ína plynú</w:t>
      </w:r>
      <w:r w:rsidRPr="00D44A20">
        <w:rPr>
          <w:rFonts w:ascii="Times-Roman" w:hAnsi="Times-Roman" w:cs="Times-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prvým d</w:t>
      </w:r>
      <w:r w:rsidRPr="00D44A20">
        <w:rPr>
          <w:rFonts w:ascii="Times-Roman" w:hAnsi="Times-Roman" w:cs="Times-Roman"/>
          <w:sz w:val="24"/>
          <w:szCs w:val="24"/>
        </w:rPr>
        <w:t>ň</w:t>
      </w:r>
      <w:r>
        <w:rPr>
          <w:rFonts w:ascii="Times-Roman" w:hAnsi="Times-Roman" w:cs="Times-Roman"/>
          <w:sz w:val="24"/>
          <w:szCs w:val="24"/>
        </w:rPr>
        <w:t>om kalendárneho</w:t>
      </w:r>
      <w:r w:rsidR="0021077E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mesiaca nasledujúceho po kalendárnom mesiaci, v ktorom bola výpove</w:t>
      </w:r>
      <w:r w:rsidRPr="00D44A20">
        <w:rPr>
          <w:rFonts w:ascii="Times-Roman" w:hAnsi="Times-Roman" w:cs="Times-Roman"/>
          <w:sz w:val="24"/>
          <w:szCs w:val="24"/>
        </w:rPr>
        <w:t xml:space="preserve">ď </w:t>
      </w:r>
      <w:r>
        <w:rPr>
          <w:rFonts w:ascii="Times-Roman" w:hAnsi="Times-Roman" w:cs="Times-Roman"/>
          <w:sz w:val="24"/>
          <w:szCs w:val="24"/>
        </w:rPr>
        <w:t>doru</w:t>
      </w:r>
      <w:r w:rsidRPr="00D44A20">
        <w:rPr>
          <w:rFonts w:ascii="Times-Roman" w:hAnsi="Times-Roman" w:cs="Times-Roman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ená druhej</w:t>
      </w:r>
      <w:r w:rsidR="0021077E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zmluvnej strane, alebo</w:t>
      </w:r>
    </w:p>
    <w:p w:rsidR="00D44A20" w:rsidRDefault="00D44A20" w:rsidP="00B537C3">
      <w:pPr>
        <w:pStyle w:val="Odsekzoznamu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-Roman" w:hAnsi="Times-Roman" w:cs="Times-Roman"/>
          <w:sz w:val="24"/>
          <w:szCs w:val="24"/>
        </w:rPr>
      </w:pPr>
      <w:r w:rsidRPr="00D44A20">
        <w:rPr>
          <w:rFonts w:ascii="Times-Roman" w:hAnsi="Times-Roman" w:cs="Times-Roman"/>
          <w:sz w:val="24"/>
          <w:szCs w:val="24"/>
        </w:rPr>
        <w:t>písomným odstúpením od zmluvy.</w:t>
      </w:r>
    </w:p>
    <w:p w:rsidR="00D44A20" w:rsidRDefault="00D44A20" w:rsidP="00F4064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 w:rsidRPr="00D44A20">
        <w:rPr>
          <w:rFonts w:ascii="Times-Roman" w:hAnsi="Times-Roman" w:cs="Times-Roman"/>
          <w:sz w:val="24"/>
          <w:szCs w:val="24"/>
        </w:rPr>
        <w:t xml:space="preserve">Objednávateľ je oprávnený okamžite odstúpiť od tejto zmluvy v prípade, ak dodávateľ poruší akúkoľvek svoju povinnosť vyplývajúcu pre neho z tejto zmluvy alebo zo všeobecne záväzného právneho predpisu v súvislosti s touto zmluvou. Zmluvné strany sa dohodli, že akékoľvek porušenie zmluvnej povinnosti dodávateľom sa považuje za podstatné porušenie </w:t>
      </w:r>
      <w:r w:rsidRPr="00D44A20">
        <w:rPr>
          <w:rFonts w:ascii="Times-Roman" w:hAnsi="Times-Roman" w:cs="Times-Roman"/>
          <w:sz w:val="24"/>
          <w:szCs w:val="24"/>
        </w:rPr>
        <w:lastRenderedPageBreak/>
        <w:t>jeho zmluvnej povinnosti, ktoré oprávňuje objednávateľa okamžite odstúpiť od zmluvy. Dodávateľ je oprávnený odstúpiť od tejto zmluvy v prípade omeškania objednávateľa so zaplatením faktúry za vykonanie servisných služieb podľa tejto zmluvy. Dodávateľ je oprávnený odstúpiť od tejto zmluvy iba v prípade, ak objednávateľ neuhradí faktúru po uplynutí lehoty jej splatnosti ani do 15 dní od preukázateľného doručenia písomnej upomienky dodávateľa. Odstúpenie od zmluvy ktoroukoľvek zmluvnou stranou musí byť vykonané v</w:t>
      </w:r>
      <w:r w:rsidR="00B537C3">
        <w:rPr>
          <w:rFonts w:ascii="Times-Roman" w:hAnsi="Times-Roman" w:cs="Times-Roman"/>
          <w:sz w:val="24"/>
          <w:szCs w:val="24"/>
        </w:rPr>
        <w:t> </w:t>
      </w:r>
      <w:r w:rsidRPr="00D44A20">
        <w:rPr>
          <w:rFonts w:ascii="Times-Roman" w:hAnsi="Times-Roman" w:cs="Times-Roman"/>
          <w:sz w:val="24"/>
          <w:szCs w:val="24"/>
        </w:rPr>
        <w:t>písomnej forme s uvedením dôvodu odstúpenia a musí byť doručené druhej zmluvnej strane. Právne účinky odstúpenia od zmluvy nastávajú dňom doručenia písomného oznámenia o</w:t>
      </w:r>
      <w:r w:rsidR="00B537C3">
        <w:rPr>
          <w:rFonts w:ascii="Times-Roman" w:hAnsi="Times-Roman" w:cs="Times-Roman"/>
          <w:sz w:val="24"/>
          <w:szCs w:val="24"/>
        </w:rPr>
        <w:t> </w:t>
      </w:r>
      <w:r w:rsidRPr="00D44A20">
        <w:rPr>
          <w:rFonts w:ascii="Times-Roman" w:hAnsi="Times-Roman" w:cs="Times-Roman"/>
          <w:sz w:val="24"/>
          <w:szCs w:val="24"/>
        </w:rPr>
        <w:t>odstúpení druhej zmluvnej strane.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D44A20" w:rsidRDefault="003203CC" w:rsidP="00F40643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objednávateľ</w:t>
      </w:r>
      <w:r w:rsidR="003E0188">
        <w:rPr>
          <w:rFonts w:ascii="Times-Roman" w:hAnsi="Times-Roman" w:cs="Times-Roman"/>
          <w:sz w:val="24"/>
          <w:szCs w:val="24"/>
        </w:rPr>
        <w:t>a s úhradou faktúry, je dodávateľ</w:t>
      </w:r>
      <w:r w:rsidR="00D44A20" w:rsidRPr="00D44A20">
        <w:rPr>
          <w:rFonts w:ascii="TimesNewRoman" w:hAnsi="TimesNewRoman" w:cs="TimesNewRoman"/>
          <w:sz w:val="24"/>
          <w:szCs w:val="24"/>
        </w:rPr>
        <w:t xml:space="preserve"> </w:t>
      </w:r>
      <w:r w:rsidR="00792E8B">
        <w:rPr>
          <w:rFonts w:ascii="Times-Roman" w:hAnsi="Times-Roman" w:cs="Times-Roman"/>
          <w:sz w:val="24"/>
          <w:szCs w:val="24"/>
        </w:rPr>
        <w:t>oprávnený požadovať</w:t>
      </w:r>
      <w:r w:rsidR="00D44A20" w:rsidRPr="00D44A20">
        <w:rPr>
          <w:rFonts w:ascii="TimesNewRoman" w:hAnsi="TimesNewRoman" w:cs="TimesNewRoman"/>
          <w:sz w:val="24"/>
          <w:szCs w:val="24"/>
        </w:rPr>
        <w:t xml:space="preserve"> </w:t>
      </w:r>
      <w:r w:rsidR="00D44A20" w:rsidRPr="00D44A20">
        <w:rPr>
          <w:rFonts w:ascii="Times-Roman" w:hAnsi="Times-Roman" w:cs="Times-Roman"/>
          <w:sz w:val="24"/>
          <w:szCs w:val="24"/>
        </w:rPr>
        <w:t xml:space="preserve">úrok z omeškania v súlade s nariadením vlády Slovenskej republiky </w:t>
      </w:r>
      <w:r w:rsidR="00D44A20" w:rsidRPr="00D44A20">
        <w:rPr>
          <w:rFonts w:ascii="TimesNewRoman" w:hAnsi="TimesNewRoman" w:cs="TimesNewRoman"/>
          <w:sz w:val="24"/>
          <w:szCs w:val="24"/>
        </w:rPr>
        <w:t>č</w:t>
      </w:r>
      <w:r w:rsidR="00D44A20" w:rsidRPr="00D44A20">
        <w:rPr>
          <w:rFonts w:ascii="Times-Roman" w:hAnsi="Times-Roman" w:cs="Times-Roman"/>
          <w:sz w:val="24"/>
          <w:szCs w:val="24"/>
        </w:rPr>
        <w:t>. 21/2013 Z. z., ktorým</w:t>
      </w:r>
      <w:r w:rsidR="00D44A20">
        <w:rPr>
          <w:rFonts w:ascii="Times-Roman" w:hAnsi="Times-Roman" w:cs="Times-Roman"/>
          <w:sz w:val="24"/>
          <w:szCs w:val="24"/>
        </w:rPr>
        <w:t xml:space="preserve"> </w:t>
      </w:r>
      <w:r w:rsidR="00D44A20" w:rsidRPr="00D44A20">
        <w:rPr>
          <w:rFonts w:ascii="Times-Roman" w:hAnsi="Times-Roman" w:cs="Times-Roman"/>
          <w:sz w:val="24"/>
          <w:szCs w:val="24"/>
        </w:rPr>
        <w:t>sa vykonávajú niektoré ustanovenia Obchodného zákonníka v znení neskorších predpisov.</w:t>
      </w:r>
    </w:p>
    <w:p w:rsidR="00D44A20" w:rsidRPr="00D44A20" w:rsidRDefault="00D44A20" w:rsidP="00F40643">
      <w:pPr>
        <w:pStyle w:val="Odsekzoznamu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04A12" w:rsidRDefault="00B04A12" w:rsidP="00F4064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Čl. V</w:t>
      </w:r>
      <w:r w:rsidR="00D44A20" w:rsidRPr="00B04A12">
        <w:rPr>
          <w:rFonts w:ascii="Times-Bold" w:hAnsi="Times-Bold" w:cs="Times-Bold"/>
          <w:b/>
          <w:bCs/>
          <w:sz w:val="24"/>
          <w:szCs w:val="24"/>
        </w:rPr>
        <w:t>II.</w:t>
      </w:r>
    </w:p>
    <w:p w:rsidR="00D44A20" w:rsidRPr="00B04A12" w:rsidRDefault="00D44A20" w:rsidP="00F40643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B04A12">
        <w:rPr>
          <w:rFonts w:ascii="Times-Bold" w:hAnsi="Times-Bold" w:cs="Times-Bold"/>
          <w:b/>
          <w:bCs/>
          <w:sz w:val="24"/>
          <w:szCs w:val="24"/>
        </w:rPr>
        <w:t>Zoznam vý</w:t>
      </w:r>
      <w:r w:rsidR="00B04A12">
        <w:rPr>
          <w:rFonts w:ascii="Times-Bold" w:hAnsi="Times-Bold" w:cs="Times-Bold"/>
          <w:b/>
          <w:bCs/>
          <w:sz w:val="24"/>
          <w:szCs w:val="24"/>
        </w:rPr>
        <w:t>ť</w:t>
      </w:r>
      <w:r w:rsidRPr="00B04A12">
        <w:rPr>
          <w:rFonts w:ascii="Times-Bold" w:hAnsi="Times-Bold" w:cs="Times-Bold"/>
          <w:b/>
          <w:bCs/>
          <w:sz w:val="24"/>
          <w:szCs w:val="24"/>
        </w:rPr>
        <w:t>ahov</w:t>
      </w:r>
    </w:p>
    <w:p w:rsidR="00D44A20" w:rsidRDefault="00D44A20" w:rsidP="00F40643">
      <w:pPr>
        <w:pStyle w:val="Odsekzoznamu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tbl>
      <w:tblPr>
        <w:tblStyle w:val="Mriekatabuky"/>
        <w:tblW w:w="0" w:type="auto"/>
        <w:tblInd w:w="142" w:type="dxa"/>
        <w:tblLook w:val="04A0" w:firstRow="1" w:lastRow="0" w:firstColumn="1" w:lastColumn="0" w:noHBand="0" w:noVBand="1"/>
      </w:tblPr>
      <w:tblGrid>
        <w:gridCol w:w="4469"/>
        <w:gridCol w:w="4451"/>
      </w:tblGrid>
      <w:tr w:rsidR="00403A7E" w:rsidTr="00403A7E">
        <w:tc>
          <w:tcPr>
            <w:tcW w:w="4531" w:type="dxa"/>
          </w:tcPr>
          <w:p w:rsidR="00403A7E" w:rsidRPr="00403A7E" w:rsidRDefault="00403A7E" w:rsidP="00F4064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403A7E">
              <w:rPr>
                <w:rFonts w:ascii="Times-Roman" w:hAnsi="Times-Roman" w:cs="Times-Roman"/>
                <w:b/>
                <w:sz w:val="24"/>
                <w:szCs w:val="24"/>
              </w:rPr>
              <w:t xml:space="preserve">Typ </w:t>
            </w:r>
            <w:r w:rsidRPr="00240A92">
              <w:rPr>
                <w:rFonts w:ascii="Times-Roman" w:hAnsi="Times-Roman" w:cs="Times-Roman"/>
                <w:b/>
                <w:sz w:val="20"/>
                <w:szCs w:val="20"/>
              </w:rPr>
              <w:t>výťahu</w:t>
            </w:r>
          </w:p>
        </w:tc>
        <w:tc>
          <w:tcPr>
            <w:tcW w:w="4531" w:type="dxa"/>
          </w:tcPr>
          <w:p w:rsidR="00403A7E" w:rsidRPr="00403A7E" w:rsidRDefault="00403A7E" w:rsidP="00F4064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 w:cs="Times-Roman"/>
                <w:b/>
                <w:sz w:val="24"/>
                <w:szCs w:val="24"/>
              </w:rPr>
            </w:pPr>
            <w:r w:rsidRPr="00403A7E">
              <w:rPr>
                <w:rFonts w:ascii="Times-Roman" w:hAnsi="Times-Roman" w:cs="Times-Roman"/>
                <w:b/>
                <w:sz w:val="24"/>
                <w:szCs w:val="24"/>
              </w:rPr>
              <w:t xml:space="preserve">Počet </w:t>
            </w:r>
            <w:r w:rsidRPr="00240A92">
              <w:rPr>
                <w:rFonts w:ascii="Times-Roman" w:hAnsi="Times-Roman" w:cs="Times-Roman"/>
                <w:b/>
                <w:sz w:val="20"/>
                <w:szCs w:val="20"/>
              </w:rPr>
              <w:t>výťahov</w:t>
            </w:r>
          </w:p>
        </w:tc>
      </w:tr>
      <w:tr w:rsidR="00403A7E" w:rsidTr="00403A7E">
        <w:tc>
          <w:tcPr>
            <w:tcW w:w="4531" w:type="dxa"/>
          </w:tcPr>
          <w:p w:rsidR="00403A7E" w:rsidRPr="00240A92" w:rsidRDefault="00403A7E" w:rsidP="00F40643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240A92">
              <w:rPr>
                <w:rFonts w:ascii="Times-Roman" w:hAnsi="Times-Roman" w:cs="Times-Roman"/>
                <w:sz w:val="20"/>
                <w:szCs w:val="20"/>
              </w:rPr>
              <w:t>Osobný výťah TOV 500</w:t>
            </w:r>
          </w:p>
        </w:tc>
        <w:tc>
          <w:tcPr>
            <w:tcW w:w="4531" w:type="dxa"/>
          </w:tcPr>
          <w:p w:rsidR="00403A7E" w:rsidRPr="00240A92" w:rsidRDefault="00403A7E" w:rsidP="00F4064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 w:rsidRPr="00240A92">
              <w:rPr>
                <w:rFonts w:ascii="Times-Roman" w:hAnsi="Times-Roman" w:cs="Times-Roman"/>
                <w:sz w:val="20"/>
                <w:szCs w:val="20"/>
              </w:rPr>
              <w:t>1</w:t>
            </w:r>
          </w:p>
        </w:tc>
      </w:tr>
      <w:tr w:rsidR="00403A7E" w:rsidTr="00403A7E">
        <w:tc>
          <w:tcPr>
            <w:tcW w:w="4531" w:type="dxa"/>
          </w:tcPr>
          <w:p w:rsidR="00403A7E" w:rsidRPr="00240A92" w:rsidRDefault="00403A7E" w:rsidP="00F40643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240A92">
              <w:rPr>
                <w:rFonts w:ascii="Times-Roman" w:hAnsi="Times-Roman" w:cs="Times-Roman"/>
                <w:sz w:val="20"/>
                <w:szCs w:val="20"/>
              </w:rPr>
              <w:t>Osobný výťah TOV 500</w:t>
            </w:r>
          </w:p>
        </w:tc>
        <w:tc>
          <w:tcPr>
            <w:tcW w:w="4531" w:type="dxa"/>
          </w:tcPr>
          <w:p w:rsidR="00403A7E" w:rsidRPr="00240A92" w:rsidRDefault="00403A7E" w:rsidP="00F4064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 w:rsidRPr="00240A92">
              <w:rPr>
                <w:rFonts w:ascii="Times-Roman" w:hAnsi="Times-Roman" w:cs="Times-Roman"/>
                <w:sz w:val="20"/>
                <w:szCs w:val="20"/>
              </w:rPr>
              <w:t>1</w:t>
            </w:r>
          </w:p>
        </w:tc>
      </w:tr>
      <w:tr w:rsidR="00403A7E" w:rsidTr="00403A7E">
        <w:tc>
          <w:tcPr>
            <w:tcW w:w="4531" w:type="dxa"/>
          </w:tcPr>
          <w:p w:rsidR="00403A7E" w:rsidRPr="00240A92" w:rsidRDefault="00403A7E" w:rsidP="00F40643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240A92">
              <w:rPr>
                <w:rFonts w:ascii="Times-Roman" w:hAnsi="Times-Roman" w:cs="Times-Roman"/>
                <w:sz w:val="20"/>
                <w:szCs w:val="20"/>
              </w:rPr>
              <w:t>Nákladný výťah TNV 2000</w:t>
            </w:r>
          </w:p>
        </w:tc>
        <w:tc>
          <w:tcPr>
            <w:tcW w:w="4531" w:type="dxa"/>
          </w:tcPr>
          <w:p w:rsidR="00403A7E" w:rsidRPr="00240A92" w:rsidRDefault="00403A7E" w:rsidP="00F4064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-Roman" w:hAnsi="Times-Roman" w:cs="Times-Roman"/>
                <w:sz w:val="20"/>
                <w:szCs w:val="20"/>
              </w:rPr>
            </w:pPr>
            <w:r w:rsidRPr="00240A92">
              <w:rPr>
                <w:rFonts w:ascii="Times-Roman" w:hAnsi="Times-Roman" w:cs="Times-Roman"/>
                <w:sz w:val="20"/>
                <w:szCs w:val="20"/>
              </w:rPr>
              <w:t>1</w:t>
            </w:r>
          </w:p>
        </w:tc>
      </w:tr>
    </w:tbl>
    <w:p w:rsidR="00D44A20" w:rsidRDefault="00D44A20" w:rsidP="00F40643">
      <w:pPr>
        <w:pStyle w:val="Odsekzoznamu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-Roman" w:hAnsi="Times-Roman" w:cs="Times-Roman"/>
          <w:sz w:val="24"/>
          <w:szCs w:val="24"/>
        </w:rPr>
      </w:pPr>
    </w:p>
    <w:tbl>
      <w:tblPr>
        <w:tblStyle w:val="Mriekatabuky"/>
        <w:tblW w:w="0" w:type="auto"/>
        <w:tblInd w:w="142" w:type="dxa"/>
        <w:tblLook w:val="04A0" w:firstRow="1" w:lastRow="0" w:firstColumn="1" w:lastColumn="0" w:noHBand="0" w:noVBand="1"/>
      </w:tblPr>
      <w:tblGrid>
        <w:gridCol w:w="5949"/>
        <w:gridCol w:w="2971"/>
      </w:tblGrid>
      <w:tr w:rsidR="00403A7E" w:rsidTr="002327AC">
        <w:tc>
          <w:tcPr>
            <w:tcW w:w="5949" w:type="dxa"/>
          </w:tcPr>
          <w:p w:rsidR="00403A7E" w:rsidRPr="00240A92" w:rsidRDefault="00403A7E" w:rsidP="00F40643">
            <w:pPr>
              <w:pStyle w:val="Odsekzoznamu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240A92">
              <w:rPr>
                <w:rFonts w:ascii="Times-Roman" w:hAnsi="Times-Roman" w:cs="Times-Roman"/>
                <w:b/>
                <w:sz w:val="20"/>
                <w:szCs w:val="20"/>
              </w:rPr>
              <w:t>Osobný výťah TOV</w:t>
            </w:r>
            <w:r w:rsidR="00240A92">
              <w:rPr>
                <w:rFonts w:ascii="Times-Roman" w:hAnsi="Times-Roman" w:cs="Times-Roman"/>
                <w:b/>
                <w:sz w:val="20"/>
                <w:szCs w:val="20"/>
              </w:rPr>
              <w:t xml:space="preserve"> 500</w:t>
            </w:r>
          </w:p>
          <w:p w:rsidR="00403A7E" w:rsidRPr="00403A7E" w:rsidRDefault="00240A92" w:rsidP="00F40643">
            <w:pPr>
              <w:pStyle w:val="Odsekzoznamu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sz w:val="20"/>
                <w:szCs w:val="20"/>
              </w:rPr>
              <w:t>Osobný výťah TOV 500</w:t>
            </w:r>
          </w:p>
        </w:tc>
        <w:tc>
          <w:tcPr>
            <w:tcW w:w="2971" w:type="dxa"/>
          </w:tcPr>
          <w:p w:rsidR="004E14D5" w:rsidRDefault="004E14D5" w:rsidP="00F4064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</w:p>
          <w:p w:rsidR="00403A7E" w:rsidRDefault="004E14D5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Technická špecifikácia</w:t>
            </w:r>
          </w:p>
        </w:tc>
      </w:tr>
      <w:tr w:rsidR="00403A7E" w:rsidTr="002327AC">
        <w:tc>
          <w:tcPr>
            <w:tcW w:w="5949" w:type="dxa"/>
          </w:tcPr>
          <w:p w:rsidR="00403A7E" w:rsidRDefault="004E14D5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Zaradenie zariadenia:</w:t>
            </w:r>
          </w:p>
        </w:tc>
        <w:tc>
          <w:tcPr>
            <w:tcW w:w="2971" w:type="dxa"/>
          </w:tcPr>
          <w:p w:rsidR="004E14D5" w:rsidRDefault="004E14D5" w:rsidP="00F4064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zdvíhacie zariadenie skupiny</w:t>
            </w:r>
          </w:p>
          <w:p w:rsidR="00403A7E" w:rsidRDefault="004E14D5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A písm. c1</w:t>
            </w:r>
          </w:p>
        </w:tc>
      </w:tr>
      <w:tr w:rsidR="00403A7E" w:rsidTr="002327AC">
        <w:tc>
          <w:tcPr>
            <w:tcW w:w="5949" w:type="dxa"/>
          </w:tcPr>
          <w:p w:rsidR="00403A7E" w:rsidRDefault="00B52A8E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Nosnosť</w:t>
            </w:r>
            <w:r w:rsidR="004E14D5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240A92">
              <w:rPr>
                <w:rFonts w:ascii="Times-Roman" w:hAnsi="Times-Roman" w:cs="Times-Roman"/>
                <w:sz w:val="20"/>
                <w:szCs w:val="20"/>
              </w:rPr>
              <w:t>/ poč</w:t>
            </w:r>
            <w:r w:rsidR="004E14D5">
              <w:rPr>
                <w:rFonts w:ascii="Times-Roman" w:hAnsi="Times-Roman" w:cs="Times-Roman"/>
                <w:sz w:val="20"/>
                <w:szCs w:val="20"/>
              </w:rPr>
              <w:t>et osôb:</w:t>
            </w:r>
          </w:p>
        </w:tc>
        <w:tc>
          <w:tcPr>
            <w:tcW w:w="2971" w:type="dxa"/>
          </w:tcPr>
          <w:p w:rsidR="00403A7E" w:rsidRDefault="004E14D5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500 kg /6 osôb</w:t>
            </w:r>
          </w:p>
        </w:tc>
      </w:tr>
      <w:tr w:rsidR="00403A7E" w:rsidTr="002327AC">
        <w:tc>
          <w:tcPr>
            <w:tcW w:w="5949" w:type="dxa"/>
          </w:tcPr>
          <w:p w:rsidR="00403A7E" w:rsidRDefault="00240A92" w:rsidP="00F40643">
            <w:pPr>
              <w:pStyle w:val="Odsekzoznamu"/>
              <w:tabs>
                <w:tab w:val="left" w:pos="372"/>
                <w:tab w:val="center" w:pos="300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Poč</w:t>
            </w:r>
            <w:r w:rsidR="00B52A8E">
              <w:rPr>
                <w:rFonts w:ascii="Times-Roman" w:hAnsi="Times-Roman" w:cs="Times-Roman"/>
                <w:sz w:val="20"/>
                <w:szCs w:val="20"/>
              </w:rPr>
              <w:t>et staníc / nástupíšť</w:t>
            </w:r>
            <w:r w:rsidR="004E14D5">
              <w:rPr>
                <w:rFonts w:ascii="Times-Roman" w:hAnsi="Times-Roman" w:cs="Times-Roman"/>
                <w:sz w:val="20"/>
                <w:szCs w:val="20"/>
              </w:rPr>
              <w:t>:</w:t>
            </w:r>
            <w:r w:rsidR="004E14D5">
              <w:rPr>
                <w:rFonts w:ascii="Times-Roman" w:hAnsi="Times-Roman" w:cs="Times-Roman"/>
                <w:sz w:val="20"/>
                <w:szCs w:val="20"/>
              </w:rPr>
              <w:tab/>
            </w:r>
          </w:p>
        </w:tc>
        <w:tc>
          <w:tcPr>
            <w:tcW w:w="2971" w:type="dxa"/>
          </w:tcPr>
          <w:p w:rsidR="00403A7E" w:rsidRPr="00240A92" w:rsidRDefault="00240A92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8 / 8</w:t>
            </w:r>
          </w:p>
        </w:tc>
      </w:tr>
      <w:tr w:rsidR="00240A92" w:rsidTr="002327AC">
        <w:tc>
          <w:tcPr>
            <w:tcW w:w="5949" w:type="dxa"/>
          </w:tcPr>
          <w:p w:rsidR="00240A92" w:rsidRDefault="00B52A8E" w:rsidP="00F40643">
            <w:pPr>
              <w:pStyle w:val="Odsekzoznamu"/>
              <w:tabs>
                <w:tab w:val="left" w:pos="372"/>
                <w:tab w:val="center" w:pos="300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Menovitá rýchlosť</w:t>
            </w:r>
            <w:r w:rsidR="00240A92">
              <w:rPr>
                <w:rFonts w:ascii="Times-Roman" w:hAnsi="Times-Roman" w:cs="Times-Roman"/>
                <w:sz w:val="20"/>
                <w:szCs w:val="20"/>
              </w:rPr>
              <w:t>:</w:t>
            </w:r>
          </w:p>
        </w:tc>
        <w:tc>
          <w:tcPr>
            <w:tcW w:w="2971" w:type="dxa"/>
          </w:tcPr>
          <w:p w:rsidR="00240A92" w:rsidRPr="00240A92" w:rsidRDefault="00240A92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 w:rsidRPr="00240A92">
              <w:rPr>
                <w:rFonts w:ascii="Times-Roman" w:hAnsi="Times-Roman" w:cs="Times-Roman"/>
                <w:sz w:val="20"/>
                <w:szCs w:val="20"/>
              </w:rPr>
              <w:t>07 m/s</w:t>
            </w:r>
          </w:p>
        </w:tc>
      </w:tr>
      <w:tr w:rsidR="00403A7E" w:rsidTr="002327AC">
        <w:tc>
          <w:tcPr>
            <w:tcW w:w="5949" w:type="dxa"/>
          </w:tcPr>
          <w:p w:rsidR="00403A7E" w:rsidRDefault="004E14D5" w:rsidP="00F40643">
            <w:pPr>
              <w:pStyle w:val="Odsekzoznamu"/>
              <w:tabs>
                <w:tab w:val="left" w:pos="75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Pohon:</w:t>
            </w:r>
          </w:p>
        </w:tc>
        <w:tc>
          <w:tcPr>
            <w:tcW w:w="2971" w:type="dxa"/>
          </w:tcPr>
          <w:p w:rsidR="00403A7E" w:rsidRPr="00240A92" w:rsidRDefault="00240A92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 w:rsidRPr="00240A92">
              <w:rPr>
                <w:rFonts w:ascii="Times-Roman" w:hAnsi="Times-Roman" w:cs="Times-Roman"/>
                <w:sz w:val="20"/>
                <w:szCs w:val="20"/>
              </w:rPr>
              <w:t>Elektrický s trecím kotúčom</w:t>
            </w:r>
          </w:p>
        </w:tc>
      </w:tr>
      <w:tr w:rsidR="00403A7E" w:rsidTr="002327AC">
        <w:tc>
          <w:tcPr>
            <w:tcW w:w="5949" w:type="dxa"/>
          </w:tcPr>
          <w:p w:rsidR="00403A7E" w:rsidRDefault="004E14D5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Ovládanie:</w:t>
            </w:r>
          </w:p>
        </w:tc>
        <w:tc>
          <w:tcPr>
            <w:tcW w:w="2971" w:type="dxa"/>
          </w:tcPr>
          <w:p w:rsidR="00403A7E" w:rsidRPr="002327AC" w:rsidRDefault="002327AC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 w:rsidRPr="002327AC">
              <w:rPr>
                <w:rFonts w:ascii="Times-Roman" w:hAnsi="Times-Roman" w:cs="Times-Roman"/>
                <w:sz w:val="20"/>
                <w:szCs w:val="20"/>
              </w:rPr>
              <w:t>Tlačidlové</w:t>
            </w:r>
          </w:p>
        </w:tc>
      </w:tr>
      <w:tr w:rsidR="00403A7E" w:rsidTr="002327AC">
        <w:tc>
          <w:tcPr>
            <w:tcW w:w="5949" w:type="dxa"/>
          </w:tcPr>
          <w:p w:rsidR="00403A7E" w:rsidRDefault="004E14D5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Výrobca:</w:t>
            </w:r>
          </w:p>
        </w:tc>
        <w:tc>
          <w:tcPr>
            <w:tcW w:w="2971" w:type="dxa"/>
          </w:tcPr>
          <w:p w:rsidR="00403A7E" w:rsidRPr="002327AC" w:rsidRDefault="002327AC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proofErr w:type="spellStart"/>
            <w:r w:rsidRPr="002327AC">
              <w:rPr>
                <w:rFonts w:ascii="Times-Roman" w:hAnsi="Times-Roman" w:cs="Times-Roman"/>
                <w:sz w:val="20"/>
                <w:szCs w:val="20"/>
              </w:rPr>
              <w:t>Transporta</w:t>
            </w:r>
            <w:proofErr w:type="spellEnd"/>
            <w:r w:rsidRPr="002327AC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Pr="002327AC">
              <w:rPr>
                <w:rFonts w:ascii="Times-Roman" w:hAnsi="Times-Roman" w:cs="Times-Roman"/>
                <w:sz w:val="20"/>
                <w:szCs w:val="20"/>
              </w:rPr>
              <w:t>n.p</w:t>
            </w:r>
            <w:proofErr w:type="spellEnd"/>
            <w:r w:rsidRPr="002327AC">
              <w:rPr>
                <w:rFonts w:ascii="Times-Roman" w:hAnsi="Times-Roman" w:cs="Times-Roman"/>
                <w:sz w:val="20"/>
                <w:szCs w:val="20"/>
              </w:rPr>
              <w:t>. Brno, Č</w:t>
            </w:r>
            <w:r>
              <w:rPr>
                <w:rFonts w:ascii="Times-Roman" w:hAnsi="Times-Roman" w:cs="Times-Roman"/>
                <w:sz w:val="20"/>
                <w:szCs w:val="20"/>
              </w:rPr>
              <w:t>SS</w:t>
            </w:r>
            <w:r w:rsidRPr="002327AC">
              <w:rPr>
                <w:rFonts w:ascii="Times-Roman" w:hAnsi="Times-Roman" w:cs="Times-Roman"/>
                <w:sz w:val="20"/>
                <w:szCs w:val="20"/>
              </w:rPr>
              <w:t>R / TREVA s.r.o.</w:t>
            </w:r>
          </w:p>
        </w:tc>
      </w:tr>
      <w:tr w:rsidR="004E14D5" w:rsidTr="002327AC">
        <w:tc>
          <w:tcPr>
            <w:tcW w:w="5949" w:type="dxa"/>
          </w:tcPr>
          <w:p w:rsidR="004E14D5" w:rsidRDefault="004E14D5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Rok výroby:</w:t>
            </w:r>
          </w:p>
        </w:tc>
        <w:tc>
          <w:tcPr>
            <w:tcW w:w="2971" w:type="dxa"/>
          </w:tcPr>
          <w:p w:rsidR="004E14D5" w:rsidRPr="002327AC" w:rsidRDefault="002327AC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 w:rsidRPr="002327AC">
              <w:rPr>
                <w:rFonts w:ascii="Times-Roman" w:hAnsi="Times-Roman" w:cs="Times-Roman"/>
                <w:sz w:val="20"/>
                <w:szCs w:val="20"/>
              </w:rPr>
              <w:t>1982 / 2017</w:t>
            </w:r>
          </w:p>
        </w:tc>
      </w:tr>
      <w:tr w:rsidR="004E14D5" w:rsidTr="002327AC">
        <w:tc>
          <w:tcPr>
            <w:tcW w:w="5949" w:type="dxa"/>
          </w:tcPr>
          <w:p w:rsidR="004E14D5" w:rsidRDefault="00B52A8E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Výrobné č</w:t>
            </w:r>
            <w:r w:rsidR="004E14D5">
              <w:rPr>
                <w:rFonts w:ascii="Times-Roman" w:hAnsi="Times-Roman" w:cs="Times-Roman"/>
                <w:sz w:val="20"/>
                <w:szCs w:val="20"/>
              </w:rPr>
              <w:t>íslo:</w:t>
            </w:r>
          </w:p>
        </w:tc>
        <w:tc>
          <w:tcPr>
            <w:tcW w:w="2971" w:type="dxa"/>
          </w:tcPr>
          <w:p w:rsidR="004E14D5" w:rsidRPr="004E14D5" w:rsidRDefault="004E14D5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 w:rsidRPr="004E14D5">
              <w:rPr>
                <w:rFonts w:ascii="Times-Roman" w:hAnsi="Times-Roman" w:cs="Times-Roman"/>
                <w:sz w:val="20"/>
                <w:szCs w:val="20"/>
              </w:rPr>
              <w:t>15-4-50052 / 15-4-50053</w:t>
            </w:r>
          </w:p>
        </w:tc>
      </w:tr>
      <w:tr w:rsidR="004E14D5" w:rsidTr="002327AC">
        <w:tc>
          <w:tcPr>
            <w:tcW w:w="5949" w:type="dxa"/>
          </w:tcPr>
          <w:p w:rsidR="004E14D5" w:rsidRDefault="004E14D5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Umiestnenie:</w:t>
            </w:r>
          </w:p>
        </w:tc>
        <w:tc>
          <w:tcPr>
            <w:tcW w:w="2971" w:type="dxa"/>
          </w:tcPr>
          <w:p w:rsidR="004E14D5" w:rsidRPr="004E14D5" w:rsidRDefault="004E14D5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 w:rsidRPr="004E14D5">
              <w:rPr>
                <w:rFonts w:ascii="Times-Roman" w:hAnsi="Times-Roman" w:cs="Times-Roman"/>
                <w:sz w:val="20"/>
                <w:szCs w:val="20"/>
              </w:rPr>
              <w:t>Cintorínska 21, 81499 Bratislava</w:t>
            </w:r>
          </w:p>
        </w:tc>
      </w:tr>
      <w:tr w:rsidR="002327AC" w:rsidTr="002327AC">
        <w:tc>
          <w:tcPr>
            <w:tcW w:w="5949" w:type="dxa"/>
          </w:tcPr>
          <w:p w:rsidR="002327AC" w:rsidRDefault="002327AC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2327AC" w:rsidRPr="004E14D5" w:rsidRDefault="002327AC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4E14D5" w:rsidTr="002327AC">
        <w:tc>
          <w:tcPr>
            <w:tcW w:w="5949" w:type="dxa"/>
          </w:tcPr>
          <w:p w:rsidR="004E14D5" w:rsidRPr="004E14D5" w:rsidRDefault="004E14D5" w:rsidP="00F40643">
            <w:pPr>
              <w:pStyle w:val="Odsekzoznamu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A92">
              <w:rPr>
                <w:rFonts w:ascii="Times-Roman" w:hAnsi="Times-Roman" w:cs="Times-Roman"/>
                <w:b/>
                <w:sz w:val="20"/>
                <w:szCs w:val="20"/>
              </w:rPr>
              <w:t>Nákladný výťah TNV 2000</w:t>
            </w:r>
          </w:p>
        </w:tc>
        <w:tc>
          <w:tcPr>
            <w:tcW w:w="2971" w:type="dxa"/>
          </w:tcPr>
          <w:p w:rsidR="004E14D5" w:rsidRPr="004E14D5" w:rsidRDefault="00240A92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Technická špecifikácia</w:t>
            </w:r>
          </w:p>
        </w:tc>
      </w:tr>
      <w:tr w:rsidR="00240A92" w:rsidTr="002327AC">
        <w:tc>
          <w:tcPr>
            <w:tcW w:w="5949" w:type="dxa"/>
          </w:tcPr>
          <w:p w:rsidR="00240A92" w:rsidRPr="00240A92" w:rsidRDefault="00240A92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b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Zaradenie zariadenia:</w:t>
            </w:r>
          </w:p>
        </w:tc>
        <w:tc>
          <w:tcPr>
            <w:tcW w:w="2971" w:type="dxa"/>
          </w:tcPr>
          <w:p w:rsidR="00240A92" w:rsidRPr="00FA329F" w:rsidRDefault="00240A92" w:rsidP="00F4064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  <w:r w:rsidRPr="00FA329F">
              <w:rPr>
                <w:rFonts w:ascii="Times-Roman" w:hAnsi="Times-Roman" w:cs="Times-Roman"/>
                <w:sz w:val="20"/>
                <w:szCs w:val="20"/>
              </w:rPr>
              <w:t>zdvíhacie zariadenie skupiny</w:t>
            </w:r>
          </w:p>
          <w:p w:rsidR="00240A92" w:rsidRDefault="00240A92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 w:rsidRPr="00FA329F">
              <w:rPr>
                <w:rFonts w:ascii="Times-Roman" w:hAnsi="Times-Roman" w:cs="Times-Roman"/>
                <w:sz w:val="20"/>
                <w:szCs w:val="20"/>
              </w:rPr>
              <w:t>A písm. c1</w:t>
            </w:r>
          </w:p>
        </w:tc>
      </w:tr>
      <w:tr w:rsidR="00240A92" w:rsidTr="002327AC">
        <w:tc>
          <w:tcPr>
            <w:tcW w:w="5949" w:type="dxa"/>
          </w:tcPr>
          <w:p w:rsidR="00240A92" w:rsidRDefault="00B52A8E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Nosnosť</w:t>
            </w:r>
            <w:r w:rsidR="00240A92">
              <w:rPr>
                <w:rFonts w:ascii="TimesNewRoman" w:hAnsi="TimesNewRoman" w:cs="TimesNewRoman"/>
                <w:sz w:val="20"/>
                <w:szCs w:val="20"/>
              </w:rPr>
              <w:t>:</w:t>
            </w:r>
          </w:p>
        </w:tc>
        <w:tc>
          <w:tcPr>
            <w:tcW w:w="2971" w:type="dxa"/>
          </w:tcPr>
          <w:p w:rsidR="00240A92" w:rsidRPr="00240A92" w:rsidRDefault="00240A92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Bold" w:hAnsi="Times-Bold" w:cs="Times-Bold"/>
                <w:bCs/>
                <w:sz w:val="20"/>
                <w:szCs w:val="20"/>
              </w:rPr>
            </w:pPr>
            <w:r w:rsidRPr="00240A92">
              <w:rPr>
                <w:rFonts w:ascii="Times-Bold" w:hAnsi="Times-Bold" w:cs="Times-Bold"/>
                <w:bCs/>
                <w:sz w:val="20"/>
                <w:szCs w:val="20"/>
              </w:rPr>
              <w:t>2000 kg</w:t>
            </w:r>
          </w:p>
        </w:tc>
      </w:tr>
      <w:tr w:rsidR="002327AC" w:rsidTr="002327AC">
        <w:tc>
          <w:tcPr>
            <w:tcW w:w="5949" w:type="dxa"/>
          </w:tcPr>
          <w:p w:rsidR="002327AC" w:rsidRDefault="00B52A8E" w:rsidP="00F40643">
            <w:pPr>
              <w:pStyle w:val="Odsekzoznamu"/>
              <w:tabs>
                <w:tab w:val="left" w:pos="372"/>
                <w:tab w:val="center" w:pos="300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Počet staníc / nástupíšť</w:t>
            </w:r>
            <w:r w:rsidR="002327AC">
              <w:rPr>
                <w:rFonts w:ascii="Times-Roman" w:hAnsi="Times-Roman" w:cs="Times-Roman"/>
                <w:sz w:val="20"/>
                <w:szCs w:val="20"/>
              </w:rPr>
              <w:t>:</w:t>
            </w:r>
            <w:r w:rsidR="002327AC">
              <w:rPr>
                <w:rFonts w:ascii="Times-Roman" w:hAnsi="Times-Roman" w:cs="Times-Roman"/>
                <w:sz w:val="20"/>
                <w:szCs w:val="20"/>
              </w:rPr>
              <w:tab/>
            </w:r>
          </w:p>
        </w:tc>
        <w:tc>
          <w:tcPr>
            <w:tcW w:w="2971" w:type="dxa"/>
          </w:tcPr>
          <w:p w:rsidR="002327AC" w:rsidRPr="00240A92" w:rsidRDefault="002327AC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8 / 13</w:t>
            </w:r>
          </w:p>
        </w:tc>
      </w:tr>
      <w:tr w:rsidR="002327AC" w:rsidTr="002327AC">
        <w:tc>
          <w:tcPr>
            <w:tcW w:w="5949" w:type="dxa"/>
          </w:tcPr>
          <w:p w:rsidR="002327AC" w:rsidRDefault="00B52A8E" w:rsidP="00F40643">
            <w:pPr>
              <w:pStyle w:val="Odsekzoznamu"/>
              <w:tabs>
                <w:tab w:val="left" w:pos="372"/>
                <w:tab w:val="center" w:pos="3008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Menovitá rýchlosť</w:t>
            </w:r>
            <w:r w:rsidR="002327AC">
              <w:rPr>
                <w:rFonts w:ascii="Times-Roman" w:hAnsi="Times-Roman" w:cs="Times-Roman"/>
                <w:sz w:val="20"/>
                <w:szCs w:val="20"/>
              </w:rPr>
              <w:t>:</w:t>
            </w:r>
          </w:p>
        </w:tc>
        <w:tc>
          <w:tcPr>
            <w:tcW w:w="2971" w:type="dxa"/>
          </w:tcPr>
          <w:p w:rsidR="002327AC" w:rsidRPr="00240A92" w:rsidRDefault="002327AC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 w:rsidRPr="00240A92">
              <w:rPr>
                <w:rFonts w:ascii="Times-Roman" w:hAnsi="Times-Roman" w:cs="Times-Roman"/>
                <w:sz w:val="20"/>
                <w:szCs w:val="20"/>
              </w:rPr>
              <w:t>07 m/s</w:t>
            </w:r>
          </w:p>
        </w:tc>
      </w:tr>
      <w:tr w:rsidR="002327AC" w:rsidTr="002327AC">
        <w:tc>
          <w:tcPr>
            <w:tcW w:w="5949" w:type="dxa"/>
          </w:tcPr>
          <w:p w:rsidR="002327AC" w:rsidRDefault="002327AC" w:rsidP="00F40643">
            <w:pPr>
              <w:pStyle w:val="Odsekzoznamu"/>
              <w:tabs>
                <w:tab w:val="left" w:pos="75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Pohon:</w:t>
            </w:r>
          </w:p>
        </w:tc>
        <w:tc>
          <w:tcPr>
            <w:tcW w:w="2971" w:type="dxa"/>
          </w:tcPr>
          <w:p w:rsidR="002327AC" w:rsidRPr="00240A92" w:rsidRDefault="002327AC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 w:rsidRPr="00240A92">
              <w:rPr>
                <w:rFonts w:ascii="Times-Roman" w:hAnsi="Times-Roman" w:cs="Times-Roman"/>
                <w:sz w:val="20"/>
                <w:szCs w:val="20"/>
              </w:rPr>
              <w:t>Elektrický s trecím kotúčom</w:t>
            </w:r>
          </w:p>
        </w:tc>
      </w:tr>
      <w:tr w:rsidR="002327AC" w:rsidTr="002327AC">
        <w:tc>
          <w:tcPr>
            <w:tcW w:w="5949" w:type="dxa"/>
          </w:tcPr>
          <w:p w:rsidR="002327AC" w:rsidRDefault="002327AC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Ovládanie:</w:t>
            </w:r>
          </w:p>
        </w:tc>
        <w:tc>
          <w:tcPr>
            <w:tcW w:w="2971" w:type="dxa"/>
          </w:tcPr>
          <w:p w:rsidR="002327AC" w:rsidRPr="002327AC" w:rsidRDefault="002327AC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 w:rsidRPr="002327AC">
              <w:rPr>
                <w:rFonts w:ascii="Times-Roman" w:hAnsi="Times-Roman" w:cs="Times-Roman"/>
                <w:sz w:val="20"/>
                <w:szCs w:val="20"/>
              </w:rPr>
              <w:t>Tlačidlové</w:t>
            </w:r>
          </w:p>
        </w:tc>
      </w:tr>
      <w:tr w:rsidR="002327AC" w:rsidTr="002327AC">
        <w:tc>
          <w:tcPr>
            <w:tcW w:w="5949" w:type="dxa"/>
          </w:tcPr>
          <w:p w:rsidR="002327AC" w:rsidRDefault="002327AC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Výrobca:</w:t>
            </w:r>
          </w:p>
        </w:tc>
        <w:tc>
          <w:tcPr>
            <w:tcW w:w="2971" w:type="dxa"/>
          </w:tcPr>
          <w:p w:rsidR="002327AC" w:rsidRPr="002327AC" w:rsidRDefault="002327AC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proofErr w:type="spellStart"/>
            <w:r w:rsidRPr="002327AC">
              <w:rPr>
                <w:rFonts w:ascii="Times-Roman" w:hAnsi="Times-Roman" w:cs="Times-Roman"/>
                <w:sz w:val="20"/>
                <w:szCs w:val="20"/>
              </w:rPr>
              <w:t>Transporta</w:t>
            </w:r>
            <w:proofErr w:type="spellEnd"/>
            <w:r w:rsidRPr="002327AC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  <w:proofErr w:type="spellStart"/>
            <w:r w:rsidRPr="002327AC">
              <w:rPr>
                <w:rFonts w:ascii="Times-Roman" w:hAnsi="Times-Roman" w:cs="Times-Roman"/>
                <w:sz w:val="20"/>
                <w:szCs w:val="20"/>
              </w:rPr>
              <w:t>n.p</w:t>
            </w:r>
            <w:proofErr w:type="spellEnd"/>
            <w:r w:rsidRPr="002327AC">
              <w:rPr>
                <w:rFonts w:ascii="Times-Roman" w:hAnsi="Times-Roman" w:cs="Times-Roman"/>
                <w:sz w:val="20"/>
                <w:szCs w:val="20"/>
              </w:rPr>
              <w:t>. Brno, Č</w:t>
            </w:r>
            <w:r>
              <w:rPr>
                <w:rFonts w:ascii="Times-Roman" w:hAnsi="Times-Roman" w:cs="Times-Roman"/>
                <w:sz w:val="20"/>
                <w:szCs w:val="20"/>
              </w:rPr>
              <w:t>SS</w:t>
            </w:r>
            <w:r w:rsidRPr="002327AC">
              <w:rPr>
                <w:rFonts w:ascii="Times-Roman" w:hAnsi="Times-Roman" w:cs="Times-Roman"/>
                <w:sz w:val="20"/>
                <w:szCs w:val="20"/>
              </w:rPr>
              <w:t>R / TREVA s.r.o.</w:t>
            </w:r>
          </w:p>
        </w:tc>
      </w:tr>
      <w:tr w:rsidR="002327AC" w:rsidTr="002327AC">
        <w:tc>
          <w:tcPr>
            <w:tcW w:w="5949" w:type="dxa"/>
          </w:tcPr>
          <w:p w:rsidR="002327AC" w:rsidRDefault="002327AC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Rok výroby:</w:t>
            </w:r>
          </w:p>
        </w:tc>
        <w:tc>
          <w:tcPr>
            <w:tcW w:w="2971" w:type="dxa"/>
          </w:tcPr>
          <w:p w:rsidR="002327AC" w:rsidRPr="002327AC" w:rsidRDefault="002327AC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 w:rsidRPr="002327AC">
              <w:rPr>
                <w:rFonts w:ascii="Times-Roman" w:hAnsi="Times-Roman" w:cs="Times-Roman"/>
                <w:sz w:val="20"/>
                <w:szCs w:val="20"/>
              </w:rPr>
              <w:t>1982 / 2017</w:t>
            </w:r>
          </w:p>
        </w:tc>
      </w:tr>
      <w:tr w:rsidR="002327AC" w:rsidTr="002327AC">
        <w:tc>
          <w:tcPr>
            <w:tcW w:w="5949" w:type="dxa"/>
          </w:tcPr>
          <w:p w:rsidR="002327AC" w:rsidRDefault="00B52A8E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Výrobné č</w:t>
            </w:r>
            <w:r w:rsidR="002327AC">
              <w:rPr>
                <w:rFonts w:ascii="Times-Roman" w:hAnsi="Times-Roman" w:cs="Times-Roman"/>
                <w:sz w:val="20"/>
                <w:szCs w:val="20"/>
              </w:rPr>
              <w:t>íslo:</w:t>
            </w:r>
          </w:p>
        </w:tc>
        <w:tc>
          <w:tcPr>
            <w:tcW w:w="2971" w:type="dxa"/>
          </w:tcPr>
          <w:p w:rsidR="002327AC" w:rsidRPr="004E14D5" w:rsidRDefault="002327AC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3854-82</w:t>
            </w:r>
          </w:p>
        </w:tc>
      </w:tr>
      <w:tr w:rsidR="002327AC" w:rsidTr="002327AC">
        <w:tc>
          <w:tcPr>
            <w:tcW w:w="5949" w:type="dxa"/>
          </w:tcPr>
          <w:p w:rsidR="002327AC" w:rsidRDefault="002327AC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Umiestnenie:</w:t>
            </w:r>
          </w:p>
        </w:tc>
        <w:tc>
          <w:tcPr>
            <w:tcW w:w="2971" w:type="dxa"/>
          </w:tcPr>
          <w:p w:rsidR="002327AC" w:rsidRPr="004E14D5" w:rsidRDefault="002327AC" w:rsidP="00F4064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0"/>
                <w:szCs w:val="20"/>
              </w:rPr>
            </w:pPr>
            <w:r w:rsidRPr="004E14D5">
              <w:rPr>
                <w:rFonts w:ascii="Times-Roman" w:hAnsi="Times-Roman" w:cs="Times-Roman"/>
                <w:sz w:val="20"/>
                <w:szCs w:val="20"/>
              </w:rPr>
              <w:t>Cintorínska 21, 81499 Bratislava</w:t>
            </w:r>
          </w:p>
        </w:tc>
      </w:tr>
    </w:tbl>
    <w:p w:rsidR="00927364" w:rsidRDefault="00927364" w:rsidP="00F40643">
      <w:pPr>
        <w:widowControl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B537C3" w:rsidRDefault="00B537C3" w:rsidP="00F40643">
      <w:pPr>
        <w:widowControl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B537C3" w:rsidRDefault="00B537C3" w:rsidP="00F40643">
      <w:pPr>
        <w:widowControl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B537C3" w:rsidRDefault="00B537C3" w:rsidP="00F40643">
      <w:pPr>
        <w:widowControl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bookmarkStart w:id="0" w:name="_GoBack"/>
      <w:bookmarkEnd w:id="0"/>
    </w:p>
    <w:p w:rsidR="00B537C3" w:rsidRDefault="00B537C3" w:rsidP="00F40643">
      <w:pPr>
        <w:widowControl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B04A12" w:rsidRDefault="00B04A12" w:rsidP="00F40643">
      <w:pPr>
        <w:widowControl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B04A12">
        <w:rPr>
          <w:rFonts w:ascii="Times-Roman" w:hAnsi="Times-Roman" w:cs="Times-Roman"/>
          <w:b/>
          <w:sz w:val="24"/>
          <w:szCs w:val="24"/>
        </w:rPr>
        <w:lastRenderedPageBreak/>
        <w:t>Čl.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2327AC">
        <w:rPr>
          <w:rFonts w:ascii="Times-Bold" w:hAnsi="Times-Bold" w:cs="Times-Bold"/>
          <w:b/>
          <w:bCs/>
          <w:sz w:val="24"/>
          <w:szCs w:val="24"/>
        </w:rPr>
        <w:t>VIII.</w:t>
      </w:r>
    </w:p>
    <w:p w:rsidR="00403A7E" w:rsidRDefault="002327AC" w:rsidP="00F40643">
      <w:pPr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Doru</w:t>
      </w:r>
      <w:r w:rsidR="00722EFA">
        <w:rPr>
          <w:rFonts w:ascii="Times-Bold" w:hAnsi="Times-Bold" w:cs="Times-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ovanie písomností a komunikácia zmluvných strán</w:t>
      </w:r>
    </w:p>
    <w:p w:rsidR="002327AC" w:rsidRDefault="002327AC" w:rsidP="00F40643">
      <w:pPr>
        <w:pStyle w:val="Odsekzoznamu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2327AC" w:rsidRDefault="002327AC" w:rsidP="00F4064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 w:rsidRPr="002327AC">
        <w:rPr>
          <w:rFonts w:ascii="Times-Roman" w:hAnsi="Times-Roman" w:cs="Times-Roman"/>
          <w:sz w:val="24"/>
          <w:szCs w:val="24"/>
        </w:rPr>
        <w:t xml:space="preserve">Všetky oznámenia, žiadosti, požiadavky a ostatná komunikácia podľa tejto zmluvy sa uskutoční písomne (s výnimkou požiadaviek na servisné zásahy podľa čl. II. </w:t>
      </w:r>
      <w:r w:rsidR="00B04A12">
        <w:rPr>
          <w:rFonts w:ascii="Times-Roman" w:hAnsi="Times-Roman" w:cs="Times-Roman"/>
          <w:sz w:val="24"/>
          <w:szCs w:val="24"/>
        </w:rPr>
        <w:t>bod</w:t>
      </w:r>
      <w:r w:rsidRPr="002327AC">
        <w:rPr>
          <w:rFonts w:ascii="Times-Roman" w:hAnsi="Times-Roman" w:cs="Times-Roman"/>
          <w:sz w:val="24"/>
          <w:szCs w:val="24"/>
        </w:rPr>
        <w:t xml:space="preserve"> 3</w:t>
      </w:r>
      <w:r w:rsidR="00B04A12">
        <w:rPr>
          <w:rFonts w:ascii="Times-Roman" w:hAnsi="Times-Roman" w:cs="Times-Roman"/>
          <w:sz w:val="24"/>
          <w:szCs w:val="24"/>
        </w:rPr>
        <w:t>.</w:t>
      </w:r>
      <w:r w:rsidRPr="002327AC">
        <w:rPr>
          <w:rFonts w:ascii="Times-Roman" w:hAnsi="Times-Roman" w:cs="Times-Roman"/>
          <w:sz w:val="24"/>
          <w:szCs w:val="24"/>
        </w:rPr>
        <w:t xml:space="preserve"> tejto zmluvy, ktoré je možné uskutočniť aj telefonicky) a bude sa doručovať: </w:t>
      </w:r>
    </w:p>
    <w:p w:rsidR="00B04A12" w:rsidRDefault="002327AC" w:rsidP="00F40643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-Roman" w:hAnsi="Times-Roman" w:cs="Times-Roman"/>
          <w:sz w:val="24"/>
          <w:szCs w:val="24"/>
        </w:rPr>
      </w:pPr>
      <w:r w:rsidRPr="00B04A12">
        <w:rPr>
          <w:rFonts w:ascii="Times-Roman" w:hAnsi="Times-Roman" w:cs="Times-Roman"/>
          <w:sz w:val="24"/>
          <w:szCs w:val="24"/>
        </w:rPr>
        <w:t>osobne prostredníctvom oprávnených zástupcov zmluvných strán,</w:t>
      </w:r>
    </w:p>
    <w:p w:rsidR="00722EFA" w:rsidRDefault="002327AC" w:rsidP="00F40643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-Roman" w:hAnsi="Times-Roman" w:cs="Times-Roman"/>
          <w:sz w:val="24"/>
          <w:szCs w:val="24"/>
        </w:rPr>
      </w:pPr>
      <w:r w:rsidRPr="00B04A12">
        <w:rPr>
          <w:rFonts w:ascii="Times-Roman" w:hAnsi="Times-Roman" w:cs="Times-Roman"/>
          <w:sz w:val="24"/>
          <w:szCs w:val="24"/>
        </w:rPr>
        <w:t>doporu</w:t>
      </w:r>
      <w:r w:rsidR="00B04A12">
        <w:rPr>
          <w:rFonts w:ascii="Times-Roman" w:hAnsi="Times-Roman" w:cs="Times-Roman"/>
          <w:sz w:val="24"/>
          <w:szCs w:val="24"/>
        </w:rPr>
        <w:t>č</w:t>
      </w:r>
      <w:r w:rsidRPr="00B04A12">
        <w:rPr>
          <w:rFonts w:ascii="Times-Roman" w:hAnsi="Times-Roman" w:cs="Times-Roman"/>
          <w:sz w:val="24"/>
          <w:szCs w:val="24"/>
        </w:rPr>
        <w:t>ene prostredníctvom poštovej prepravy na adresy uvedené v</w:t>
      </w:r>
      <w:r w:rsidR="00722EFA">
        <w:rPr>
          <w:rFonts w:ascii="Times-Roman" w:hAnsi="Times-Roman" w:cs="Times-Roman"/>
          <w:sz w:val="24"/>
          <w:szCs w:val="24"/>
        </w:rPr>
        <w:t xml:space="preserve"> záhlaví </w:t>
      </w:r>
      <w:r w:rsidRPr="00B04A12">
        <w:rPr>
          <w:rFonts w:ascii="Times-Roman" w:hAnsi="Times-Roman" w:cs="Times-Roman"/>
          <w:sz w:val="24"/>
          <w:szCs w:val="24"/>
        </w:rPr>
        <w:t>tejto</w:t>
      </w:r>
    </w:p>
    <w:p w:rsidR="00B04A12" w:rsidRDefault="002327AC" w:rsidP="00F40643">
      <w:pPr>
        <w:pStyle w:val="Odsekzoznamu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-Roman" w:hAnsi="Times-Roman" w:cs="Times-Roman"/>
          <w:sz w:val="24"/>
          <w:szCs w:val="24"/>
        </w:rPr>
      </w:pPr>
      <w:r w:rsidRPr="00B04A12">
        <w:rPr>
          <w:rFonts w:ascii="Times-Roman" w:hAnsi="Times-Roman" w:cs="Times-Roman"/>
          <w:sz w:val="24"/>
          <w:szCs w:val="24"/>
        </w:rPr>
        <w:t>zmluvy,</w:t>
      </w:r>
    </w:p>
    <w:p w:rsidR="00B04A12" w:rsidRDefault="002327AC" w:rsidP="00F40643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-Roman" w:hAnsi="Times-Roman" w:cs="Times-Roman"/>
          <w:sz w:val="24"/>
          <w:szCs w:val="24"/>
        </w:rPr>
      </w:pPr>
      <w:r w:rsidRPr="00B04A12">
        <w:rPr>
          <w:rFonts w:ascii="Times-Roman" w:hAnsi="Times-Roman" w:cs="Times-Roman"/>
          <w:sz w:val="24"/>
          <w:szCs w:val="24"/>
        </w:rPr>
        <w:t>formou e-mailu, pri bežnej komunikácii zaslaním spätného potvrdzujúceho e-mailu</w:t>
      </w:r>
    </w:p>
    <w:p w:rsidR="002327AC" w:rsidRDefault="002327AC" w:rsidP="00F40643">
      <w:pPr>
        <w:pStyle w:val="Odsekzoznamu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-Roman" w:hAnsi="Times-Roman" w:cs="Times-Roman"/>
          <w:sz w:val="24"/>
          <w:szCs w:val="24"/>
        </w:rPr>
      </w:pPr>
      <w:r w:rsidRPr="00B04A12">
        <w:rPr>
          <w:rFonts w:ascii="Times-Roman" w:hAnsi="Times-Roman" w:cs="Times-Roman"/>
          <w:sz w:val="24"/>
          <w:szCs w:val="24"/>
        </w:rPr>
        <w:t>príjemcom, pri</w:t>
      </w:r>
      <w:r w:rsidR="00722EFA">
        <w:rPr>
          <w:rFonts w:ascii="Times-Roman" w:hAnsi="Times-Roman" w:cs="Times-Roman"/>
          <w:sz w:val="24"/>
          <w:szCs w:val="24"/>
        </w:rPr>
        <w:t>č</w:t>
      </w:r>
      <w:r w:rsidRPr="00B04A12">
        <w:rPr>
          <w:rFonts w:ascii="Times-Roman" w:hAnsi="Times-Roman" w:cs="Times-Roman"/>
          <w:sz w:val="24"/>
          <w:szCs w:val="24"/>
        </w:rPr>
        <w:t>om za spätný potvrdzujúci e-mail príjemcu sa nepovažuje správa automaticky vygenerovaná systémom.</w:t>
      </w:r>
    </w:p>
    <w:p w:rsidR="002327AC" w:rsidRDefault="002327AC" w:rsidP="00F4064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 w:rsidRPr="002327AC">
        <w:rPr>
          <w:rFonts w:ascii="Times-Roman" w:hAnsi="Times-Roman" w:cs="Times-Roman"/>
          <w:sz w:val="24"/>
          <w:szCs w:val="24"/>
        </w:rPr>
        <w:t>Za deň doručenia sa považuje deň prevzatia písomnosti. V prípade, ak adresát odmietne písomnosť prevziať, za deň doručenia sa považuje deň odmietnutia prevzatia písomnosti. V</w:t>
      </w:r>
      <w:r w:rsidR="00B537C3">
        <w:rPr>
          <w:rFonts w:ascii="Times-Roman" w:hAnsi="Times-Roman" w:cs="Times-Roman"/>
          <w:sz w:val="24"/>
          <w:szCs w:val="24"/>
        </w:rPr>
        <w:t> </w:t>
      </w:r>
      <w:r w:rsidRPr="002327AC">
        <w:rPr>
          <w:rFonts w:ascii="Times-Roman" w:hAnsi="Times-Roman" w:cs="Times-Roman"/>
          <w:sz w:val="24"/>
          <w:szCs w:val="24"/>
        </w:rPr>
        <w:t>prípade, ak si adresát neprevezme písomnosť v úložnej lehote na pošte, písomnosť sa považuje za doručenú na 3. deň odo dňa jej vrátenia odosielateľovi, a to aj vtedy, ak sa adresát o tom nedozvie. V prípade, ak sa písomnosť vráti odosielateľovi s označením pošty „adresát neznámy“ alebo „adresát sa odsťahoval“ alebo s inou poznámkou podobného významu, za deň doručenia sa považuje deň vrátenia zásielky odosielateľovi.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2327AC" w:rsidRDefault="002327AC" w:rsidP="00F40643">
      <w:pPr>
        <w:pStyle w:val="Odsekzoznamu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</w:p>
    <w:p w:rsidR="00722EFA" w:rsidRDefault="00722EFA" w:rsidP="00F4064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Čl. </w:t>
      </w:r>
      <w:r w:rsidR="002327AC">
        <w:rPr>
          <w:rFonts w:ascii="Times-Bold" w:hAnsi="Times-Bold" w:cs="Times-Bold"/>
          <w:b/>
          <w:bCs/>
          <w:sz w:val="24"/>
          <w:szCs w:val="24"/>
        </w:rPr>
        <w:t>IX.</w:t>
      </w:r>
    </w:p>
    <w:p w:rsidR="002327AC" w:rsidRDefault="002327AC" w:rsidP="00F4064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Závere</w:t>
      </w:r>
      <w:r w:rsidR="00722EFA">
        <w:rPr>
          <w:rFonts w:ascii="Times-Bold" w:hAnsi="Times-Bold" w:cs="Times-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né ustanovenia</w:t>
      </w:r>
    </w:p>
    <w:p w:rsidR="002327AC" w:rsidRPr="00B537C3" w:rsidRDefault="002327AC" w:rsidP="00F4064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sz w:val="24"/>
          <w:szCs w:val="24"/>
        </w:rPr>
      </w:pPr>
    </w:p>
    <w:p w:rsidR="00607A65" w:rsidRDefault="002327AC" w:rsidP="00F4064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 w:rsidRPr="00607A65">
        <w:rPr>
          <w:rFonts w:ascii="Times-Roman" w:hAnsi="Times-Roman" w:cs="Times-Roman"/>
          <w:sz w:val="24"/>
          <w:szCs w:val="24"/>
        </w:rPr>
        <w:t>Povinnosti vyplývajúce z prevádzky a servisu výťahov sú pre obidve zmluvné strany</w:t>
      </w:r>
      <w:r w:rsidR="00607A65" w:rsidRPr="00607A65">
        <w:rPr>
          <w:rFonts w:ascii="Times-Roman" w:hAnsi="Times-Roman" w:cs="Times-Roman"/>
          <w:sz w:val="24"/>
          <w:szCs w:val="24"/>
        </w:rPr>
        <w:t xml:space="preserve"> </w:t>
      </w:r>
      <w:r w:rsidRPr="00607A65">
        <w:rPr>
          <w:rFonts w:ascii="Times-Roman" w:hAnsi="Times-Roman" w:cs="Times-Roman"/>
          <w:sz w:val="24"/>
          <w:szCs w:val="24"/>
        </w:rPr>
        <w:t>stanovené</w:t>
      </w:r>
      <w:r w:rsidR="00607A65" w:rsidRPr="00607A65">
        <w:rPr>
          <w:rFonts w:ascii="Times-Roman" w:hAnsi="Times-Roman" w:cs="Times-Roman"/>
          <w:sz w:val="24"/>
          <w:szCs w:val="24"/>
        </w:rPr>
        <w:t xml:space="preserve"> </w:t>
      </w:r>
      <w:r w:rsidRPr="00607A65">
        <w:rPr>
          <w:rFonts w:ascii="Times-Roman" w:hAnsi="Times-Roman" w:cs="Times-Roman"/>
          <w:sz w:val="24"/>
          <w:szCs w:val="24"/>
        </w:rPr>
        <w:t>STN a vyhláškou.</w:t>
      </w:r>
    </w:p>
    <w:p w:rsidR="00607A65" w:rsidRPr="00607A65" w:rsidRDefault="00607A65" w:rsidP="00F4064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B537C3" w:rsidRDefault="002327AC" w:rsidP="00F4064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 w:rsidRPr="00607A65">
        <w:rPr>
          <w:rFonts w:ascii="Times-Roman" w:hAnsi="Times-Roman" w:cs="Times-Roman"/>
          <w:sz w:val="24"/>
          <w:szCs w:val="24"/>
        </w:rPr>
        <w:t xml:space="preserve">Osobou poverenou konať za objednávateľa v rozsahu tejto zmluvy je: </w:t>
      </w:r>
      <w:r w:rsidR="00607A65" w:rsidRPr="00607A65">
        <w:rPr>
          <w:rFonts w:ascii="Times-Roman" w:hAnsi="Times-Roman" w:cs="Times-Roman"/>
          <w:sz w:val="24"/>
          <w:szCs w:val="24"/>
        </w:rPr>
        <w:t>.... ........... ..........</w:t>
      </w:r>
      <w:r w:rsidRPr="00607A65">
        <w:rPr>
          <w:rFonts w:ascii="Times-Roman" w:hAnsi="Times-Roman" w:cs="Times-Roman"/>
          <w:sz w:val="24"/>
          <w:szCs w:val="24"/>
        </w:rPr>
        <w:t>,</w:t>
      </w:r>
    </w:p>
    <w:p w:rsidR="002327AC" w:rsidRDefault="002327AC" w:rsidP="00B537C3">
      <w:pPr>
        <w:pStyle w:val="Odsekzoznamu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 w:rsidRPr="00607A65">
        <w:rPr>
          <w:rFonts w:ascii="Times-Roman" w:hAnsi="Times-Roman" w:cs="Times-Roman"/>
          <w:sz w:val="24"/>
          <w:szCs w:val="24"/>
        </w:rPr>
        <w:t>tel.</w:t>
      </w:r>
      <w:r w:rsidR="00607A65" w:rsidRPr="00607A65">
        <w:rPr>
          <w:rFonts w:ascii="Times-Roman" w:hAnsi="Times-Roman" w:cs="Times-Roman"/>
          <w:sz w:val="24"/>
          <w:szCs w:val="24"/>
        </w:rPr>
        <w:t xml:space="preserve"> </w:t>
      </w:r>
      <w:r w:rsidRPr="00607A65">
        <w:rPr>
          <w:rFonts w:ascii="Times-Roman" w:hAnsi="Times-Roman" w:cs="Times-Roman"/>
          <w:sz w:val="24"/>
          <w:szCs w:val="24"/>
        </w:rPr>
        <w:t>č</w:t>
      </w:r>
      <w:r w:rsidR="00607A65">
        <w:rPr>
          <w:rFonts w:ascii="Times-Roman" w:hAnsi="Times-Roman" w:cs="Times-Roman"/>
          <w:sz w:val="24"/>
          <w:szCs w:val="24"/>
        </w:rPr>
        <w:t>. +421</w:t>
      </w:r>
      <w:r w:rsidR="00B537C3">
        <w:rPr>
          <w:rFonts w:ascii="Times-Roman" w:hAnsi="Times-Roman" w:cs="Times-Roman"/>
          <w:sz w:val="24"/>
          <w:szCs w:val="24"/>
        </w:rPr>
        <w:t xml:space="preserve"> </w:t>
      </w:r>
      <w:r w:rsidR="00607A65">
        <w:rPr>
          <w:rFonts w:ascii="Times-Roman" w:hAnsi="Times-Roman" w:cs="Times-Roman"/>
          <w:sz w:val="24"/>
          <w:szCs w:val="24"/>
        </w:rPr>
        <w:t>9</w:t>
      </w:r>
      <w:r w:rsidR="00B537C3">
        <w:rPr>
          <w:rFonts w:ascii="Times-Roman" w:hAnsi="Times-Roman" w:cs="Times-Roman"/>
          <w:sz w:val="24"/>
          <w:szCs w:val="24"/>
        </w:rPr>
        <w:t>0 XXX</w:t>
      </w:r>
      <w:r w:rsidRPr="00607A65">
        <w:rPr>
          <w:rFonts w:ascii="Times-Roman" w:hAnsi="Times-Roman" w:cs="Times-Roman"/>
          <w:sz w:val="24"/>
          <w:szCs w:val="24"/>
        </w:rPr>
        <w:t>, e-</w:t>
      </w:r>
      <w:r w:rsidR="00607A65">
        <w:rPr>
          <w:rFonts w:ascii="Times-Roman" w:hAnsi="Times-Roman" w:cs="Times-Roman"/>
          <w:sz w:val="24"/>
          <w:szCs w:val="24"/>
        </w:rPr>
        <w:t xml:space="preserve">mail: </w:t>
      </w:r>
      <w:hyperlink r:id="rId8" w:history="1">
        <w:r w:rsidR="00B537C3" w:rsidRPr="00A84408">
          <w:rPr>
            <w:rStyle w:val="Hypertextovprepojenie"/>
            <w:rFonts w:ascii="Times-Roman" w:hAnsi="Times-Roman" w:cs="Times-Roman"/>
            <w:sz w:val="24"/>
            <w:szCs w:val="24"/>
          </w:rPr>
          <w:t>XY@konsolidacna.sk</w:t>
        </w:r>
      </w:hyperlink>
      <w:r w:rsidRPr="00607A65">
        <w:rPr>
          <w:rFonts w:ascii="Times-Roman" w:hAnsi="Times-Roman" w:cs="Times-Roman"/>
          <w:sz w:val="24"/>
          <w:szCs w:val="24"/>
        </w:rPr>
        <w:t>.</w:t>
      </w:r>
    </w:p>
    <w:p w:rsidR="00B537C3" w:rsidRDefault="002327AC" w:rsidP="00F4064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 w:rsidRPr="00607A65">
        <w:rPr>
          <w:rFonts w:ascii="Times-Roman" w:hAnsi="Times-Roman" w:cs="Times-Roman"/>
          <w:sz w:val="24"/>
          <w:szCs w:val="24"/>
        </w:rPr>
        <w:t xml:space="preserve">Osobou poverenou konať za dodávateľa v zmysle tejto zmluvy je: </w:t>
      </w:r>
      <w:r w:rsidR="00607A65" w:rsidRPr="00607A65">
        <w:rPr>
          <w:rFonts w:ascii="Times-Roman" w:hAnsi="Times-Roman" w:cs="Times-Roman"/>
          <w:sz w:val="24"/>
          <w:szCs w:val="24"/>
        </w:rPr>
        <w:t>......... ...........</w:t>
      </w:r>
      <w:r w:rsidRPr="00607A65">
        <w:rPr>
          <w:rFonts w:ascii="Times-Roman" w:hAnsi="Times-Roman" w:cs="Times-Roman"/>
          <w:sz w:val="24"/>
          <w:szCs w:val="24"/>
        </w:rPr>
        <w:t>,</w:t>
      </w:r>
    </w:p>
    <w:p w:rsidR="002327AC" w:rsidRDefault="002327AC" w:rsidP="00B537C3">
      <w:pPr>
        <w:pStyle w:val="Odsekzoznamu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 w:rsidRPr="00607A65">
        <w:rPr>
          <w:rFonts w:ascii="Times-Roman" w:hAnsi="Times-Roman" w:cs="Times-Roman"/>
          <w:sz w:val="24"/>
          <w:szCs w:val="24"/>
        </w:rPr>
        <w:t>tel.</w:t>
      </w:r>
      <w:r w:rsidR="00B537C3">
        <w:rPr>
          <w:rFonts w:ascii="Times-Roman" w:hAnsi="Times-Roman" w:cs="Times-Roman"/>
          <w:sz w:val="24"/>
          <w:szCs w:val="24"/>
        </w:rPr>
        <w:t xml:space="preserve"> č.</w:t>
      </w:r>
      <w:r w:rsidRPr="00607A65">
        <w:rPr>
          <w:rFonts w:ascii="Times-Roman" w:hAnsi="Times-Roman" w:cs="Times-Roman"/>
          <w:sz w:val="24"/>
          <w:szCs w:val="24"/>
        </w:rPr>
        <w:t>:</w:t>
      </w:r>
      <w:r w:rsidR="00B537C3">
        <w:rPr>
          <w:rFonts w:ascii="Times-Roman" w:hAnsi="Times-Roman" w:cs="Times-Roman"/>
          <w:sz w:val="24"/>
          <w:szCs w:val="24"/>
        </w:rPr>
        <w:t xml:space="preserve"> </w:t>
      </w:r>
      <w:r w:rsidR="00607A65">
        <w:rPr>
          <w:rFonts w:ascii="Times-Roman" w:hAnsi="Times-Roman" w:cs="Times-Roman"/>
          <w:sz w:val="24"/>
          <w:szCs w:val="24"/>
        </w:rPr>
        <w:t>+421 90</w:t>
      </w:r>
      <w:r w:rsidR="00B537C3">
        <w:rPr>
          <w:rFonts w:ascii="Times-Roman" w:hAnsi="Times-Roman" w:cs="Times-Roman"/>
          <w:sz w:val="24"/>
          <w:szCs w:val="24"/>
        </w:rPr>
        <w:t xml:space="preserve"> XXX</w:t>
      </w:r>
      <w:r w:rsidR="00607A65">
        <w:rPr>
          <w:rFonts w:ascii="Times-Roman" w:hAnsi="Times-Roman" w:cs="Times-Roman"/>
          <w:sz w:val="24"/>
          <w:szCs w:val="24"/>
        </w:rPr>
        <w:t xml:space="preserve"> e-mail : </w:t>
      </w:r>
      <w:hyperlink r:id="rId9" w:history="1">
        <w:r w:rsidR="00607A65" w:rsidRPr="00F03AF4">
          <w:rPr>
            <w:rStyle w:val="Hypertextovprepojenie"/>
            <w:rFonts w:ascii="Times-Roman" w:hAnsi="Times-Roman" w:cs="Times-Roman"/>
            <w:sz w:val="24"/>
            <w:szCs w:val="24"/>
          </w:rPr>
          <w:t>..............@......................sk</w:t>
        </w:r>
      </w:hyperlink>
      <w:r w:rsidRPr="00607A65">
        <w:rPr>
          <w:rFonts w:ascii="Times-Roman" w:hAnsi="Times-Roman" w:cs="Times-Roman"/>
          <w:sz w:val="24"/>
          <w:szCs w:val="24"/>
        </w:rPr>
        <w:t>.</w:t>
      </w:r>
    </w:p>
    <w:p w:rsidR="002327AC" w:rsidRDefault="007F2464" w:rsidP="00F4064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Pre vylúč</w:t>
      </w:r>
      <w:r w:rsidR="002327AC" w:rsidRPr="00607A65">
        <w:rPr>
          <w:rFonts w:ascii="Times-Roman" w:hAnsi="Times-Roman" w:cs="Times-Roman"/>
          <w:sz w:val="24"/>
          <w:szCs w:val="24"/>
        </w:rPr>
        <w:t>enie akýchko</w:t>
      </w:r>
      <w:r w:rsidR="002327AC" w:rsidRPr="00607A65">
        <w:rPr>
          <w:rFonts w:ascii="TimesNewRoman" w:hAnsi="TimesNewRoman" w:cs="TimesNewRoman"/>
          <w:sz w:val="24"/>
          <w:szCs w:val="24"/>
        </w:rPr>
        <w:t>ľ</w:t>
      </w:r>
      <w:r w:rsidR="002327AC" w:rsidRPr="00607A65">
        <w:rPr>
          <w:rFonts w:ascii="Times-Roman" w:hAnsi="Times-Roman" w:cs="Times-Roman"/>
          <w:sz w:val="24"/>
          <w:szCs w:val="24"/>
        </w:rPr>
        <w:t xml:space="preserve">vek pochybností platí, </w:t>
      </w:r>
      <w:r>
        <w:rPr>
          <w:rFonts w:ascii="Times-Roman" w:hAnsi="Times-Roman" w:cs="Times-Roman"/>
          <w:sz w:val="24"/>
          <w:szCs w:val="24"/>
        </w:rPr>
        <w:t>že na zmenu osoby poverenej konať</w:t>
      </w:r>
      <w:r w:rsidR="002327AC" w:rsidRPr="00607A65">
        <w:rPr>
          <w:rFonts w:ascii="TimesNewRoman" w:hAnsi="TimesNewRoman" w:cs="TimesNewRoman"/>
          <w:sz w:val="24"/>
          <w:szCs w:val="24"/>
        </w:rPr>
        <w:t xml:space="preserve"> </w:t>
      </w:r>
      <w:r w:rsidR="002327AC" w:rsidRPr="00607A65">
        <w:rPr>
          <w:rFonts w:ascii="Times-Roman" w:hAnsi="Times-Roman" w:cs="Times-Roman"/>
          <w:sz w:val="24"/>
          <w:szCs w:val="24"/>
        </w:rPr>
        <w:t>za zmluvnú</w:t>
      </w:r>
      <w:r w:rsidR="00607A65" w:rsidRPr="00607A65">
        <w:rPr>
          <w:rFonts w:ascii="Times-Roman" w:hAnsi="Times-Roman" w:cs="Times-Roman"/>
          <w:sz w:val="24"/>
          <w:szCs w:val="24"/>
        </w:rPr>
        <w:t xml:space="preserve"> </w:t>
      </w:r>
      <w:r w:rsidR="002327AC" w:rsidRPr="00607A65">
        <w:rPr>
          <w:rFonts w:ascii="Times-Roman" w:hAnsi="Times-Roman" w:cs="Times-Roman"/>
          <w:sz w:val="24"/>
          <w:szCs w:val="24"/>
        </w:rPr>
        <w:t>stranu pod</w:t>
      </w:r>
      <w:r w:rsidR="002327AC" w:rsidRPr="00607A65"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 xml:space="preserve">a </w:t>
      </w:r>
      <w:r w:rsidR="00722EFA">
        <w:rPr>
          <w:rFonts w:ascii="Times-Roman" w:hAnsi="Times-Roman" w:cs="Times-Roman"/>
          <w:sz w:val="24"/>
          <w:szCs w:val="24"/>
        </w:rPr>
        <w:t>bodu</w:t>
      </w:r>
      <w:r>
        <w:rPr>
          <w:rFonts w:ascii="Times-Roman" w:hAnsi="Times-Roman" w:cs="Times-Roman"/>
          <w:sz w:val="24"/>
          <w:szCs w:val="24"/>
        </w:rPr>
        <w:t xml:space="preserve"> 2</w:t>
      </w:r>
      <w:r w:rsidR="00722EFA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a</w:t>
      </w:r>
      <w:r w:rsidR="00722EFA">
        <w:rPr>
          <w:rFonts w:ascii="Times-Roman" w:hAnsi="Times-Roman" w:cs="Times-Roman"/>
          <w:sz w:val="24"/>
          <w:szCs w:val="24"/>
        </w:rPr>
        <w:t> </w:t>
      </w:r>
      <w:r>
        <w:rPr>
          <w:rFonts w:ascii="Times-Roman" w:hAnsi="Times-Roman" w:cs="Times-Roman"/>
          <w:sz w:val="24"/>
          <w:szCs w:val="24"/>
        </w:rPr>
        <w:t>3</w:t>
      </w:r>
      <w:r w:rsidR="00722EFA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tohto článku nie je potrebné uzatvárať</w:t>
      </w:r>
      <w:r w:rsidR="002327AC" w:rsidRPr="00607A65">
        <w:rPr>
          <w:rFonts w:ascii="TimesNewRoman" w:hAnsi="TimesNewRoman" w:cs="TimesNewRoman"/>
          <w:sz w:val="24"/>
          <w:szCs w:val="24"/>
        </w:rPr>
        <w:t xml:space="preserve"> </w:t>
      </w:r>
      <w:r w:rsidR="002327AC" w:rsidRPr="00607A65">
        <w:rPr>
          <w:rFonts w:ascii="Times-Roman" w:hAnsi="Times-Roman" w:cs="Times-Roman"/>
          <w:sz w:val="24"/>
          <w:szCs w:val="24"/>
        </w:rPr>
        <w:t>písomný dodatok k tejto zmluve</w:t>
      </w:r>
      <w:r w:rsidR="00607A65" w:rsidRPr="00607A65">
        <w:rPr>
          <w:rFonts w:ascii="Times-Roman" w:hAnsi="Times-Roman" w:cs="Times-Roman"/>
          <w:sz w:val="24"/>
          <w:szCs w:val="24"/>
        </w:rPr>
        <w:t xml:space="preserve"> </w:t>
      </w:r>
      <w:r w:rsidR="002327AC" w:rsidRPr="00607A65">
        <w:rPr>
          <w:rFonts w:ascii="Times-Roman" w:hAnsi="Times-Roman" w:cs="Times-Roman"/>
          <w:sz w:val="24"/>
          <w:szCs w:val="24"/>
        </w:rPr>
        <w:t>pod</w:t>
      </w:r>
      <w:r w:rsidR="002327AC" w:rsidRPr="00607A65"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 xml:space="preserve">a </w:t>
      </w:r>
      <w:r w:rsidR="00722EFA">
        <w:rPr>
          <w:rFonts w:ascii="Times-Roman" w:hAnsi="Times-Roman" w:cs="Times-Roman"/>
          <w:sz w:val="24"/>
          <w:szCs w:val="24"/>
        </w:rPr>
        <w:t xml:space="preserve">bodu </w:t>
      </w:r>
      <w:r>
        <w:rPr>
          <w:rFonts w:ascii="Times-Roman" w:hAnsi="Times-Roman" w:cs="Times-Roman"/>
          <w:sz w:val="24"/>
          <w:szCs w:val="24"/>
        </w:rPr>
        <w:t>5</w:t>
      </w:r>
      <w:r w:rsidR="00722EFA">
        <w:rPr>
          <w:rFonts w:ascii="Times-Roman" w:hAnsi="Times-Roman" w:cs="Times-Roman"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tohto č</w:t>
      </w:r>
      <w:r w:rsidR="002327AC" w:rsidRPr="00607A65">
        <w:rPr>
          <w:rFonts w:ascii="Times-Roman" w:hAnsi="Times-Roman" w:cs="Times-Roman"/>
          <w:sz w:val="24"/>
          <w:szCs w:val="24"/>
        </w:rPr>
        <w:t>lánku</w:t>
      </w:r>
      <w:r w:rsidR="00722EFA">
        <w:rPr>
          <w:rFonts w:ascii="Times-Roman" w:hAnsi="Times-Roman" w:cs="Times-Roman"/>
          <w:sz w:val="24"/>
          <w:szCs w:val="24"/>
        </w:rPr>
        <w:t xml:space="preserve"> zmluvy</w:t>
      </w:r>
      <w:r w:rsidR="002327AC" w:rsidRPr="00607A65">
        <w:rPr>
          <w:rFonts w:ascii="Times-Roman" w:hAnsi="Times-Roman" w:cs="Times-Roman"/>
          <w:sz w:val="24"/>
          <w:szCs w:val="24"/>
        </w:rPr>
        <w:t>. Zmluvné strany sú po</w:t>
      </w:r>
      <w:r>
        <w:rPr>
          <w:rFonts w:ascii="Times-Roman" w:hAnsi="Times-Roman" w:cs="Times-Roman"/>
          <w:sz w:val="24"/>
          <w:szCs w:val="24"/>
        </w:rPr>
        <w:t>vinné bezodkladne písomne oznámiť</w:t>
      </w:r>
      <w:r w:rsidR="002327AC" w:rsidRPr="00607A65">
        <w:rPr>
          <w:rFonts w:ascii="TimesNewRoman" w:hAnsi="TimesNewRoman" w:cs="TimesNewRoman"/>
          <w:sz w:val="24"/>
          <w:szCs w:val="24"/>
        </w:rPr>
        <w:t xml:space="preserve"> </w:t>
      </w:r>
      <w:r w:rsidR="002327AC" w:rsidRPr="00607A65">
        <w:rPr>
          <w:rFonts w:ascii="Times-Roman" w:hAnsi="Times-Roman" w:cs="Times-Roman"/>
          <w:sz w:val="24"/>
          <w:szCs w:val="24"/>
        </w:rPr>
        <w:t>druhej</w:t>
      </w:r>
      <w:r w:rsidR="00607A65" w:rsidRPr="00607A65">
        <w:rPr>
          <w:rFonts w:ascii="Times-Roman" w:hAnsi="Times-Roman" w:cs="Times-Roman"/>
          <w:sz w:val="24"/>
          <w:szCs w:val="24"/>
        </w:rPr>
        <w:t xml:space="preserve"> </w:t>
      </w:r>
      <w:r w:rsidR="002327AC" w:rsidRPr="00607A65">
        <w:rPr>
          <w:rFonts w:ascii="Times-Roman" w:hAnsi="Times-Roman" w:cs="Times-Roman"/>
          <w:sz w:val="24"/>
          <w:szCs w:val="24"/>
        </w:rPr>
        <w:t>zmluvnej s</w:t>
      </w:r>
      <w:r>
        <w:rPr>
          <w:rFonts w:ascii="Times-Roman" w:hAnsi="Times-Roman" w:cs="Times-Roman"/>
          <w:sz w:val="24"/>
          <w:szCs w:val="24"/>
        </w:rPr>
        <w:t>trane zmenu osoby poverenej konať</w:t>
      </w:r>
      <w:r w:rsidR="002327AC" w:rsidRPr="00607A65">
        <w:rPr>
          <w:rFonts w:ascii="TimesNewRoman" w:hAnsi="TimesNewRoman" w:cs="TimesNewRoman"/>
          <w:sz w:val="24"/>
          <w:szCs w:val="24"/>
        </w:rPr>
        <w:t xml:space="preserve"> </w:t>
      </w:r>
      <w:r w:rsidR="002327AC" w:rsidRPr="00607A65">
        <w:rPr>
          <w:rFonts w:ascii="Times-Roman" w:hAnsi="Times-Roman" w:cs="Times-Roman"/>
          <w:sz w:val="24"/>
          <w:szCs w:val="24"/>
        </w:rPr>
        <w:t>za zmluvnú stranu.</w:t>
      </w:r>
    </w:p>
    <w:p w:rsidR="002327AC" w:rsidRDefault="00923CC5" w:rsidP="00F4064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Akékoľvek záväzky z tejto zmluvy sú záväzné i pre právnych nástupcov zmluvných strán. </w:t>
      </w:r>
      <w:r w:rsidR="002327AC" w:rsidRPr="00607A65">
        <w:rPr>
          <w:rFonts w:ascii="Times-Roman" w:hAnsi="Times-Roman" w:cs="Times-Roman"/>
          <w:sz w:val="24"/>
          <w:szCs w:val="24"/>
        </w:rPr>
        <w:t>Zmeny a doplnenia tejto z</w:t>
      </w:r>
      <w:r w:rsidR="007F2464">
        <w:rPr>
          <w:rFonts w:ascii="Times-Roman" w:hAnsi="Times-Roman" w:cs="Times-Roman"/>
          <w:sz w:val="24"/>
          <w:szCs w:val="24"/>
        </w:rPr>
        <w:t>mluvy môžu zmluvné strany vykonať</w:t>
      </w:r>
      <w:r w:rsidR="002327AC" w:rsidRPr="00607A65">
        <w:rPr>
          <w:rFonts w:ascii="TimesNewRoman" w:hAnsi="TimesNewRoman" w:cs="TimesNewRoman"/>
          <w:sz w:val="24"/>
          <w:szCs w:val="24"/>
        </w:rPr>
        <w:t xml:space="preserve"> </w:t>
      </w:r>
      <w:r w:rsidR="002327AC" w:rsidRPr="00607A65">
        <w:rPr>
          <w:rFonts w:ascii="Times-Roman" w:hAnsi="Times-Roman" w:cs="Times-Roman"/>
          <w:sz w:val="24"/>
          <w:szCs w:val="24"/>
        </w:rPr>
        <w:t>iba formou písomných a</w:t>
      </w:r>
      <w:r w:rsidR="00B537C3">
        <w:rPr>
          <w:rFonts w:ascii="Times-Roman" w:hAnsi="Times-Roman" w:cs="Times-Roman"/>
          <w:sz w:val="24"/>
          <w:szCs w:val="24"/>
        </w:rPr>
        <w:t> </w:t>
      </w:r>
      <w:r w:rsidR="00607A65" w:rsidRPr="00607A65">
        <w:rPr>
          <w:rFonts w:ascii="Times-Roman" w:hAnsi="Times-Roman" w:cs="Times-Roman"/>
          <w:sz w:val="24"/>
          <w:szCs w:val="24"/>
        </w:rPr>
        <w:t>oč</w:t>
      </w:r>
      <w:r w:rsidR="002327AC" w:rsidRPr="00607A65">
        <w:rPr>
          <w:rFonts w:ascii="Times-Roman" w:hAnsi="Times-Roman" w:cs="Times-Roman"/>
          <w:sz w:val="24"/>
          <w:szCs w:val="24"/>
        </w:rPr>
        <w:t>íslovaných dodatkov k tejto zmluve, ktor</w:t>
      </w:r>
      <w:r w:rsidR="007F2464">
        <w:rPr>
          <w:rFonts w:ascii="Times-Roman" w:hAnsi="Times-Roman" w:cs="Times-Roman"/>
          <w:sz w:val="24"/>
          <w:szCs w:val="24"/>
        </w:rPr>
        <w:t>é tvoria jej neoddeliteľ</w:t>
      </w:r>
      <w:r w:rsidR="00607A65" w:rsidRPr="00607A65">
        <w:rPr>
          <w:rFonts w:ascii="Times-Roman" w:hAnsi="Times-Roman" w:cs="Times-Roman"/>
          <w:sz w:val="24"/>
          <w:szCs w:val="24"/>
        </w:rPr>
        <w:t>nú súč</w:t>
      </w:r>
      <w:r w:rsidR="002327AC" w:rsidRPr="00607A65">
        <w:rPr>
          <w:rFonts w:ascii="Times-Roman" w:hAnsi="Times-Roman" w:cs="Times-Roman"/>
          <w:sz w:val="24"/>
          <w:szCs w:val="24"/>
        </w:rPr>
        <w:t>a</w:t>
      </w:r>
      <w:r w:rsidR="00607A65" w:rsidRPr="00607A65">
        <w:rPr>
          <w:rFonts w:ascii="Times-Roman" w:hAnsi="Times-Roman" w:cs="Times-Roman"/>
          <w:sz w:val="24"/>
          <w:szCs w:val="24"/>
        </w:rPr>
        <w:t>sť</w:t>
      </w:r>
      <w:r w:rsidR="002327AC" w:rsidRPr="00607A65">
        <w:rPr>
          <w:rFonts w:ascii="Times-Roman" w:hAnsi="Times-Roman" w:cs="Times-Roman"/>
          <w:sz w:val="24"/>
          <w:szCs w:val="24"/>
        </w:rPr>
        <w:t>. Dodatky musia</w:t>
      </w:r>
      <w:r w:rsidR="00607A65" w:rsidRPr="00607A65">
        <w:rPr>
          <w:rFonts w:ascii="Times-Roman" w:hAnsi="Times-Roman" w:cs="Times-Roman"/>
          <w:sz w:val="24"/>
          <w:szCs w:val="24"/>
        </w:rPr>
        <w:t xml:space="preserve"> </w:t>
      </w:r>
      <w:r w:rsidR="007F2464">
        <w:rPr>
          <w:rFonts w:ascii="Times-Roman" w:hAnsi="Times-Roman" w:cs="Times-Roman"/>
          <w:sz w:val="24"/>
          <w:szCs w:val="24"/>
        </w:rPr>
        <w:t>byť</w:t>
      </w:r>
      <w:r w:rsidR="002327AC" w:rsidRPr="00607A65">
        <w:rPr>
          <w:rFonts w:ascii="TimesNewRoman" w:hAnsi="TimesNewRoman" w:cs="TimesNewRoman"/>
          <w:sz w:val="24"/>
          <w:szCs w:val="24"/>
        </w:rPr>
        <w:t xml:space="preserve"> </w:t>
      </w:r>
      <w:r w:rsidR="002327AC" w:rsidRPr="00607A65">
        <w:rPr>
          <w:rFonts w:ascii="Times-Roman" w:hAnsi="Times-Roman" w:cs="Times-Roman"/>
          <w:sz w:val="24"/>
          <w:szCs w:val="24"/>
        </w:rPr>
        <w:t>podpísané oboma zmluvnými stranami.</w:t>
      </w:r>
    </w:p>
    <w:p w:rsidR="0097102D" w:rsidRPr="0097102D" w:rsidRDefault="0097102D" w:rsidP="00F4064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 w:rsidRPr="0097102D">
        <w:rPr>
          <w:rFonts w:ascii="Times New Roman" w:hAnsi="Times New Roman"/>
          <w:sz w:val="24"/>
          <w:szCs w:val="24"/>
        </w:rPr>
        <w:t>Zmluvné</w:t>
      </w:r>
      <w:r w:rsidRPr="0097102D">
        <w:rPr>
          <w:rFonts w:ascii="Times-Roman" w:hAnsi="Times-Roman" w:cs="Times-Roman"/>
          <w:sz w:val="24"/>
          <w:szCs w:val="24"/>
        </w:rPr>
        <w:t xml:space="preserve"> strany sa dohodli, že tento záväzkový vzťah sa spravuje ustanoveniami Obchodného zákonníka; túto zmluvu uzatvárajú podľa</w:t>
      </w:r>
      <w:r w:rsidR="00927364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="00927364">
        <w:rPr>
          <w:rFonts w:ascii="Times-Roman" w:hAnsi="Times-Roman" w:cs="Times-Roman"/>
          <w:sz w:val="24"/>
          <w:szCs w:val="24"/>
        </w:rPr>
        <w:t>ust</w:t>
      </w:r>
      <w:proofErr w:type="spellEnd"/>
      <w:r w:rsidR="00927364">
        <w:rPr>
          <w:rFonts w:ascii="Times-Roman" w:hAnsi="Times-Roman" w:cs="Times-Roman"/>
          <w:sz w:val="24"/>
          <w:szCs w:val="24"/>
        </w:rPr>
        <w:t>.</w:t>
      </w:r>
      <w:r w:rsidRPr="0097102D">
        <w:rPr>
          <w:rFonts w:ascii="Times-Roman" w:hAnsi="Times-Roman" w:cs="Times-Roman"/>
          <w:sz w:val="24"/>
          <w:szCs w:val="24"/>
        </w:rPr>
        <w:t xml:space="preserve"> § 269 ods. 2 zákona č. 513/1991 Zb. Obchodný zákonník v znení neskorších predpisov a doplnení a zároveň týmto vyhlasujú, že sú osobami oprávnenými za zmluvnú stranu robiť právne úkony a zaväzovať ju. </w:t>
      </w:r>
    </w:p>
    <w:p w:rsidR="002327AC" w:rsidRDefault="007F2464" w:rsidP="00F4064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Právne v</w:t>
      </w:r>
      <w:r w:rsidR="000C401E">
        <w:rPr>
          <w:rFonts w:ascii="Times-Roman" w:hAnsi="Times-Roman" w:cs="Times-Roman"/>
          <w:sz w:val="24"/>
          <w:szCs w:val="24"/>
        </w:rPr>
        <w:t>z</w:t>
      </w:r>
      <w:r>
        <w:rPr>
          <w:rFonts w:ascii="Times-Roman" w:hAnsi="Times-Roman" w:cs="Times-Roman"/>
          <w:sz w:val="24"/>
          <w:szCs w:val="24"/>
        </w:rPr>
        <w:t>ť</w:t>
      </w:r>
      <w:r w:rsidR="002327AC" w:rsidRPr="00607A65">
        <w:rPr>
          <w:rFonts w:ascii="Times-Roman" w:hAnsi="Times-Roman" w:cs="Times-Roman"/>
          <w:sz w:val="24"/>
          <w:szCs w:val="24"/>
        </w:rPr>
        <w:t>ahy výslovne neupravené v tejto zmluve sa riadia ustanoveniami Obchodného</w:t>
      </w:r>
      <w:r w:rsidR="00607A65" w:rsidRPr="00607A65">
        <w:rPr>
          <w:rFonts w:ascii="Times-Roman" w:hAnsi="Times-Roman" w:cs="Times-Roman"/>
          <w:sz w:val="24"/>
          <w:szCs w:val="24"/>
        </w:rPr>
        <w:t xml:space="preserve"> </w:t>
      </w:r>
      <w:r w:rsidR="002327AC" w:rsidRPr="00607A65">
        <w:rPr>
          <w:rFonts w:ascii="Times-Roman" w:hAnsi="Times-Roman" w:cs="Times-Roman"/>
          <w:sz w:val="24"/>
          <w:szCs w:val="24"/>
        </w:rPr>
        <w:t>zák</w:t>
      </w:r>
      <w:r w:rsidR="00607A65">
        <w:rPr>
          <w:rFonts w:ascii="Times-Roman" w:hAnsi="Times-Roman" w:cs="Times-Roman"/>
          <w:sz w:val="24"/>
          <w:szCs w:val="24"/>
        </w:rPr>
        <w:t>onníka, ktoré svojim obsahom a úč</w:t>
      </w:r>
      <w:r w:rsidR="002327AC" w:rsidRPr="00607A65">
        <w:rPr>
          <w:rFonts w:ascii="Times-Roman" w:hAnsi="Times-Roman" w:cs="Times-Roman"/>
          <w:sz w:val="24"/>
          <w:szCs w:val="24"/>
        </w:rPr>
        <w:t xml:space="preserve">elom </w:t>
      </w:r>
      <w:r w:rsidR="00607A65">
        <w:rPr>
          <w:rFonts w:ascii="Times-Roman" w:hAnsi="Times-Roman" w:cs="Times-Roman"/>
          <w:sz w:val="24"/>
          <w:szCs w:val="24"/>
        </w:rPr>
        <w:t>najlepšie zodpovedajú obsahu a úč</w:t>
      </w:r>
      <w:r w:rsidR="002327AC" w:rsidRPr="00607A65">
        <w:rPr>
          <w:rFonts w:ascii="Times-Roman" w:hAnsi="Times-Roman" w:cs="Times-Roman"/>
          <w:sz w:val="24"/>
          <w:szCs w:val="24"/>
        </w:rPr>
        <w:t>elu te</w:t>
      </w:r>
      <w:r w:rsidR="00607A65">
        <w:rPr>
          <w:rFonts w:ascii="Times-Roman" w:hAnsi="Times-Roman" w:cs="Times-Roman"/>
          <w:sz w:val="24"/>
          <w:szCs w:val="24"/>
        </w:rPr>
        <w:t xml:space="preserve">jto </w:t>
      </w:r>
      <w:r w:rsidR="002327AC" w:rsidRPr="00607A65">
        <w:rPr>
          <w:rFonts w:ascii="Times-Roman" w:hAnsi="Times-Roman" w:cs="Times-Roman"/>
          <w:sz w:val="24"/>
          <w:szCs w:val="24"/>
        </w:rPr>
        <w:t>zmluvy.</w:t>
      </w:r>
    </w:p>
    <w:p w:rsidR="002327AC" w:rsidRDefault="00607A65" w:rsidP="00F4064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Neplatnosť</w:t>
      </w:r>
      <w:r w:rsidR="002327AC" w:rsidRPr="00607A65">
        <w:rPr>
          <w:rFonts w:ascii="TimesNewRoman" w:hAnsi="TimesNewRoman" w:cs="TimesNewRoman"/>
          <w:sz w:val="24"/>
          <w:szCs w:val="24"/>
        </w:rPr>
        <w:t xml:space="preserve"> </w:t>
      </w:r>
      <w:r w:rsidR="002327AC" w:rsidRPr="00607A65">
        <w:rPr>
          <w:rFonts w:ascii="Times-Roman" w:hAnsi="Times-Roman" w:cs="Times-Roman"/>
          <w:sz w:val="24"/>
          <w:szCs w:val="24"/>
        </w:rPr>
        <w:t>niektorého z ustanovení te</w:t>
      </w:r>
      <w:r>
        <w:rPr>
          <w:rFonts w:ascii="Times-Roman" w:hAnsi="Times-Roman" w:cs="Times-Roman"/>
          <w:sz w:val="24"/>
          <w:szCs w:val="24"/>
        </w:rPr>
        <w:t>jto zmluvy nemá vplyv na platnosť</w:t>
      </w:r>
      <w:r w:rsidR="002327AC" w:rsidRPr="00607A65">
        <w:rPr>
          <w:rFonts w:ascii="TimesNewRoman" w:hAnsi="TimesNewRoman" w:cs="TimesNewRoman"/>
          <w:sz w:val="24"/>
          <w:szCs w:val="24"/>
        </w:rPr>
        <w:t xml:space="preserve"> </w:t>
      </w:r>
      <w:r w:rsidR="002327AC" w:rsidRPr="00607A65">
        <w:rPr>
          <w:rFonts w:ascii="Times-Roman" w:hAnsi="Times-Roman" w:cs="Times-Roman"/>
          <w:sz w:val="24"/>
          <w:szCs w:val="24"/>
        </w:rPr>
        <w:t>ostatných ustanovení</w:t>
      </w:r>
      <w:r w:rsidRPr="00607A65">
        <w:rPr>
          <w:rFonts w:ascii="Times-Roman" w:hAnsi="Times-Roman" w:cs="Times-Roman"/>
          <w:sz w:val="24"/>
          <w:szCs w:val="24"/>
        </w:rPr>
        <w:t xml:space="preserve"> </w:t>
      </w:r>
      <w:r w:rsidR="002327AC" w:rsidRPr="00607A65">
        <w:rPr>
          <w:rFonts w:ascii="Times-Roman" w:hAnsi="Times-Roman" w:cs="Times-Roman"/>
          <w:sz w:val="24"/>
          <w:szCs w:val="24"/>
        </w:rPr>
        <w:t>zmluvy. Ak sa niektoré z ustanovení tejto zmluvy stane neplatným, zaväzujú sa obe zmluvné</w:t>
      </w:r>
      <w:r w:rsidRPr="00607A65">
        <w:rPr>
          <w:rFonts w:ascii="Times-Roman" w:hAnsi="Times-Roman" w:cs="Times-Roman"/>
          <w:sz w:val="24"/>
          <w:szCs w:val="24"/>
        </w:rPr>
        <w:t xml:space="preserve"> </w:t>
      </w:r>
      <w:r w:rsidR="002327AC" w:rsidRPr="00607A65">
        <w:rPr>
          <w:rFonts w:ascii="Times-Roman" w:hAnsi="Times-Roman" w:cs="Times-Roman"/>
          <w:sz w:val="24"/>
          <w:szCs w:val="24"/>
        </w:rPr>
        <w:t>s</w:t>
      </w:r>
      <w:r>
        <w:rPr>
          <w:rFonts w:ascii="Times-Roman" w:hAnsi="Times-Roman" w:cs="Times-Roman"/>
          <w:sz w:val="24"/>
          <w:szCs w:val="24"/>
        </w:rPr>
        <w:t>trany takéto ustanovenie nahradiť</w:t>
      </w:r>
      <w:r w:rsidR="002327AC" w:rsidRPr="00607A65">
        <w:rPr>
          <w:rFonts w:ascii="TimesNewRoman" w:hAnsi="TimesNewRoman" w:cs="TimesNewRoman"/>
          <w:sz w:val="24"/>
          <w:szCs w:val="24"/>
        </w:rPr>
        <w:t xml:space="preserve"> </w:t>
      </w:r>
      <w:r w:rsidR="002327AC" w:rsidRPr="00607A65">
        <w:rPr>
          <w:rFonts w:ascii="Times-Roman" w:hAnsi="Times-Roman" w:cs="Times-Roman"/>
          <w:sz w:val="24"/>
          <w:szCs w:val="24"/>
        </w:rPr>
        <w:t>iným,</w:t>
      </w:r>
      <w:r>
        <w:rPr>
          <w:rFonts w:ascii="Times-Roman" w:hAnsi="Times-Roman" w:cs="Times-Roman"/>
          <w:sz w:val="24"/>
          <w:szCs w:val="24"/>
        </w:rPr>
        <w:t xml:space="preserve"> ktoré najviac zodpovedá účelu a právnemu významu pôvodného ustanovenia tejto zmluvy.  </w:t>
      </w:r>
    </w:p>
    <w:p w:rsidR="00607A65" w:rsidRDefault="00607A65" w:rsidP="00F4064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 w:rsidRPr="00607A65">
        <w:rPr>
          <w:rFonts w:ascii="Times-Roman" w:hAnsi="Times-Roman" w:cs="Times-Roman"/>
          <w:sz w:val="24"/>
          <w:szCs w:val="24"/>
        </w:rPr>
        <w:lastRenderedPageBreak/>
        <w:t>Všetky spory, ktoré vzniknú z plnenia tejto zmluvy, budú zmluvné strany riešiť predovšetkým dohodou a vzájomným rokovaním. Ak nedôjde k takejto dohode, bude spor predložený na rozhodnutie príslušnému súdu Slovenskej republiky.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607A65" w:rsidRDefault="008D20CE" w:rsidP="00F4064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Zmluvné strany vyhlasujú, že táto zmluva je prejavom ich skutočnej a vážnej vôle, že túto zmluvu neuzatvárajú v tiesni, ani za nápadne nevýhodných podmienok, a že jednotlivým ustanoveniam tejto zmluvy porozumeli a s týmito bez výhrad súhlasia, čo potvrdzujú vlastnoručnými podpismi. </w:t>
      </w:r>
    </w:p>
    <w:p w:rsidR="00607A65" w:rsidRDefault="00E20F3B" w:rsidP="00F40643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-Roman" w:hAnsi="Times-Roman" w:cs="Times-Roman"/>
          <w:sz w:val="24"/>
          <w:szCs w:val="24"/>
        </w:rPr>
      </w:pPr>
      <w:r w:rsidRPr="00C73099">
        <w:rPr>
          <w:rFonts w:ascii="Times New Roman" w:hAnsi="Times New Roman"/>
          <w:sz w:val="24"/>
          <w:szCs w:val="24"/>
        </w:rPr>
        <w:t xml:space="preserve">Táto zmluva bola vyhotovená v </w:t>
      </w:r>
      <w:r w:rsidR="002F45F6">
        <w:rPr>
          <w:rFonts w:ascii="Times New Roman" w:hAnsi="Times New Roman"/>
          <w:sz w:val="24"/>
          <w:szCs w:val="24"/>
        </w:rPr>
        <w:t>dvoch</w:t>
      </w:r>
      <w:r w:rsidRPr="00C73099">
        <w:rPr>
          <w:rFonts w:ascii="Times New Roman" w:hAnsi="Times New Roman"/>
          <w:sz w:val="24"/>
          <w:szCs w:val="24"/>
        </w:rPr>
        <w:t xml:space="preserve"> rovnopisoch, </w:t>
      </w:r>
      <w:r w:rsidR="002F45F6">
        <w:rPr>
          <w:rFonts w:ascii="Times New Roman" w:hAnsi="Times New Roman"/>
          <w:sz w:val="24"/>
          <w:szCs w:val="24"/>
        </w:rPr>
        <w:t xml:space="preserve">jeden </w:t>
      </w:r>
      <w:r>
        <w:rPr>
          <w:rFonts w:ascii="Times New Roman" w:hAnsi="Times New Roman"/>
          <w:sz w:val="24"/>
          <w:szCs w:val="24"/>
        </w:rPr>
        <w:t>pre objednávateľa a jeden pre dodávateľa</w:t>
      </w:r>
      <w:r w:rsidR="00607A65" w:rsidRPr="00607A65">
        <w:rPr>
          <w:rFonts w:ascii="Times-Roman" w:hAnsi="Times-Roman" w:cs="Times-Roman"/>
          <w:sz w:val="24"/>
          <w:szCs w:val="24"/>
        </w:rPr>
        <w:t>.</w:t>
      </w:r>
    </w:p>
    <w:p w:rsidR="00607A65" w:rsidRPr="00607A65" w:rsidRDefault="00607A65" w:rsidP="00F4064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607A65" w:rsidRDefault="00607A65" w:rsidP="00F406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V............................................, dňa...........................</w:t>
      </w:r>
    </w:p>
    <w:p w:rsidR="00607A65" w:rsidRDefault="00607A65" w:rsidP="00F406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07A65" w:rsidRDefault="00607A65" w:rsidP="00F406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41CC9" w:rsidRDefault="00741CC9" w:rsidP="00F4064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741CC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AF" w:rsidRDefault="00FA32AF" w:rsidP="00FA32AF">
      <w:pPr>
        <w:spacing w:after="0" w:line="240" w:lineRule="auto"/>
      </w:pPr>
      <w:r>
        <w:separator/>
      </w:r>
    </w:p>
  </w:endnote>
  <w:endnote w:type="continuationSeparator" w:id="0">
    <w:p w:rsidR="00FA32AF" w:rsidRDefault="00FA32AF" w:rsidP="00FA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73245"/>
      <w:docPartObj>
        <w:docPartGallery w:val="Page Numbers (Bottom of Page)"/>
        <w:docPartUnique/>
      </w:docPartObj>
    </w:sdtPr>
    <w:sdtEndPr/>
    <w:sdtContent>
      <w:p w:rsidR="00B93376" w:rsidRDefault="00B9337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C21">
          <w:rPr>
            <w:noProof/>
          </w:rPr>
          <w:t>8</w:t>
        </w:r>
        <w:r>
          <w:fldChar w:fldCharType="end"/>
        </w:r>
      </w:p>
    </w:sdtContent>
  </w:sdt>
  <w:p w:rsidR="00FA32AF" w:rsidRPr="00B028A8" w:rsidRDefault="00FA32AF" w:rsidP="00B028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AF" w:rsidRDefault="00FA32AF" w:rsidP="00FA32AF">
      <w:pPr>
        <w:spacing w:after="0" w:line="240" w:lineRule="auto"/>
      </w:pPr>
      <w:r>
        <w:separator/>
      </w:r>
    </w:p>
  </w:footnote>
  <w:footnote w:type="continuationSeparator" w:id="0">
    <w:p w:rsidR="00FA32AF" w:rsidRDefault="00FA32AF" w:rsidP="00FA3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952"/>
    <w:multiLevelType w:val="hybridMultilevel"/>
    <w:tmpl w:val="B608C1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4553"/>
    <w:multiLevelType w:val="multilevel"/>
    <w:tmpl w:val="6352C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F866E8"/>
    <w:multiLevelType w:val="hybridMultilevel"/>
    <w:tmpl w:val="95904C12"/>
    <w:lvl w:ilvl="0" w:tplc="8DC2B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41E2"/>
    <w:multiLevelType w:val="multilevel"/>
    <w:tmpl w:val="E2962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7A2C8A"/>
    <w:multiLevelType w:val="multilevel"/>
    <w:tmpl w:val="AF6691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EC0B89"/>
    <w:multiLevelType w:val="hybridMultilevel"/>
    <w:tmpl w:val="42925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3997"/>
    <w:multiLevelType w:val="hybridMultilevel"/>
    <w:tmpl w:val="78CCAFBC"/>
    <w:lvl w:ilvl="0" w:tplc="373C4032">
      <w:start w:val="1"/>
      <w:numFmt w:val="decimal"/>
      <w:lvlText w:val="%1."/>
      <w:lvlJc w:val="left"/>
      <w:pPr>
        <w:ind w:left="567" w:hanging="283"/>
      </w:pPr>
      <w:rPr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76583"/>
    <w:multiLevelType w:val="multilevel"/>
    <w:tmpl w:val="75DAB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881802"/>
    <w:multiLevelType w:val="hybridMultilevel"/>
    <w:tmpl w:val="8612CAE6"/>
    <w:lvl w:ilvl="0" w:tplc="57C801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3BC44BA"/>
    <w:multiLevelType w:val="multilevel"/>
    <w:tmpl w:val="8E4A2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2F7BEE"/>
    <w:multiLevelType w:val="multilevel"/>
    <w:tmpl w:val="C6C4D3C8"/>
    <w:lvl w:ilvl="0">
      <w:start w:val="1"/>
      <w:numFmt w:val="decimal"/>
      <w:lvlText w:val="%1."/>
      <w:lvlJc w:val="left"/>
      <w:pPr>
        <w:ind w:left="567" w:hanging="283"/>
      </w:pPr>
      <w:rPr>
        <w:rFonts w:ascii="Times-Roman" w:eastAsiaTheme="minorHAnsi" w:hAnsi="Times-Roman" w:cs="Times-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A00D2"/>
    <w:multiLevelType w:val="hybridMultilevel"/>
    <w:tmpl w:val="AA2AA188"/>
    <w:lvl w:ilvl="0" w:tplc="81B80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00199"/>
    <w:multiLevelType w:val="hybridMultilevel"/>
    <w:tmpl w:val="C818E930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84AE8EFE">
      <w:start w:val="1"/>
      <w:numFmt w:val="lowerLetter"/>
      <w:lvlText w:val="%2)"/>
      <w:lvlJc w:val="left"/>
      <w:pPr>
        <w:ind w:left="1582" w:hanging="360"/>
      </w:pPr>
      <w:rPr>
        <w:rFonts w:ascii="Times-Roman" w:eastAsiaTheme="minorHAnsi" w:hAnsi="Times-Roman" w:cs="Times-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8F57B25"/>
    <w:multiLevelType w:val="hybridMultilevel"/>
    <w:tmpl w:val="111815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48C8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C657D"/>
    <w:multiLevelType w:val="multilevel"/>
    <w:tmpl w:val="7A86E8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EA5D1B"/>
    <w:multiLevelType w:val="hybridMultilevel"/>
    <w:tmpl w:val="FF4E00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159FF"/>
    <w:multiLevelType w:val="multilevel"/>
    <w:tmpl w:val="C69E3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BDD439E"/>
    <w:multiLevelType w:val="hybridMultilevel"/>
    <w:tmpl w:val="A2F4075C"/>
    <w:lvl w:ilvl="0" w:tplc="81B80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F24C5"/>
    <w:multiLevelType w:val="multilevel"/>
    <w:tmpl w:val="21D65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20B6BAD"/>
    <w:multiLevelType w:val="hybridMultilevel"/>
    <w:tmpl w:val="50A06C88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4F950E3"/>
    <w:multiLevelType w:val="hybridMultilevel"/>
    <w:tmpl w:val="90D858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84A49"/>
    <w:multiLevelType w:val="hybridMultilevel"/>
    <w:tmpl w:val="9B6AC4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52B61"/>
    <w:multiLevelType w:val="hybridMultilevel"/>
    <w:tmpl w:val="409CEA42"/>
    <w:lvl w:ilvl="0" w:tplc="041B001B">
      <w:start w:val="1"/>
      <w:numFmt w:val="lowerRoman"/>
      <w:lvlText w:val="%1."/>
      <w:lvlJc w:val="right"/>
      <w:pPr>
        <w:ind w:left="567" w:hanging="283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A341A"/>
    <w:multiLevelType w:val="multilevel"/>
    <w:tmpl w:val="DB3E8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EC06E55"/>
    <w:multiLevelType w:val="hybridMultilevel"/>
    <w:tmpl w:val="6E34396E"/>
    <w:lvl w:ilvl="0" w:tplc="2FB49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3"/>
  </w:num>
  <w:num w:numId="5">
    <w:abstractNumId w:val="5"/>
  </w:num>
  <w:num w:numId="6">
    <w:abstractNumId w:val="20"/>
  </w:num>
  <w:num w:numId="7">
    <w:abstractNumId w:val="21"/>
  </w:num>
  <w:num w:numId="8">
    <w:abstractNumId w:val="3"/>
  </w:num>
  <w:num w:numId="9">
    <w:abstractNumId w:val="24"/>
  </w:num>
  <w:num w:numId="10">
    <w:abstractNumId w:val="14"/>
  </w:num>
  <w:num w:numId="11">
    <w:abstractNumId w:val="16"/>
  </w:num>
  <w:num w:numId="12">
    <w:abstractNumId w:val="11"/>
  </w:num>
  <w:num w:numId="13">
    <w:abstractNumId w:val="18"/>
  </w:num>
  <w:num w:numId="14">
    <w:abstractNumId w:val="8"/>
  </w:num>
  <w:num w:numId="15">
    <w:abstractNumId w:val="9"/>
  </w:num>
  <w:num w:numId="16">
    <w:abstractNumId w:val="23"/>
  </w:num>
  <w:num w:numId="17">
    <w:abstractNumId w:val="17"/>
  </w:num>
  <w:num w:numId="18">
    <w:abstractNumId w:val="6"/>
  </w:num>
  <w:num w:numId="19">
    <w:abstractNumId w:val="22"/>
  </w:num>
  <w:num w:numId="20">
    <w:abstractNumId w:val="10"/>
  </w:num>
  <w:num w:numId="21">
    <w:abstractNumId w:val="1"/>
  </w:num>
  <w:num w:numId="22">
    <w:abstractNumId w:val="7"/>
  </w:num>
  <w:num w:numId="23">
    <w:abstractNumId w:val="12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87"/>
    <w:rsid w:val="00054DCC"/>
    <w:rsid w:val="000C401E"/>
    <w:rsid w:val="00106191"/>
    <w:rsid w:val="0011600E"/>
    <w:rsid w:val="0011623F"/>
    <w:rsid w:val="001278F7"/>
    <w:rsid w:val="00144B7D"/>
    <w:rsid w:val="00195231"/>
    <w:rsid w:val="00195601"/>
    <w:rsid w:val="001A59BF"/>
    <w:rsid w:val="001C2CFD"/>
    <w:rsid w:val="001C7EEF"/>
    <w:rsid w:val="001E5277"/>
    <w:rsid w:val="0021077E"/>
    <w:rsid w:val="00212D8E"/>
    <w:rsid w:val="002260E8"/>
    <w:rsid w:val="002327AC"/>
    <w:rsid w:val="00240A92"/>
    <w:rsid w:val="00264106"/>
    <w:rsid w:val="00277E68"/>
    <w:rsid w:val="002A286B"/>
    <w:rsid w:val="002F45F6"/>
    <w:rsid w:val="003203CC"/>
    <w:rsid w:val="003935C7"/>
    <w:rsid w:val="003E0188"/>
    <w:rsid w:val="003F426F"/>
    <w:rsid w:val="00403A7E"/>
    <w:rsid w:val="004315A2"/>
    <w:rsid w:val="004342E3"/>
    <w:rsid w:val="00440FDF"/>
    <w:rsid w:val="00450BD3"/>
    <w:rsid w:val="004A3382"/>
    <w:rsid w:val="004E14D5"/>
    <w:rsid w:val="00512762"/>
    <w:rsid w:val="0052136B"/>
    <w:rsid w:val="00590623"/>
    <w:rsid w:val="005A3BE9"/>
    <w:rsid w:val="005B4441"/>
    <w:rsid w:val="005E088C"/>
    <w:rsid w:val="005F5F47"/>
    <w:rsid w:val="00607A65"/>
    <w:rsid w:val="006203D0"/>
    <w:rsid w:val="006779DA"/>
    <w:rsid w:val="006B6DB9"/>
    <w:rsid w:val="006F69AD"/>
    <w:rsid w:val="00722EFA"/>
    <w:rsid w:val="00741CC9"/>
    <w:rsid w:val="00764B99"/>
    <w:rsid w:val="00792E8B"/>
    <w:rsid w:val="007C7B4B"/>
    <w:rsid w:val="007F2464"/>
    <w:rsid w:val="00814C21"/>
    <w:rsid w:val="00852065"/>
    <w:rsid w:val="00866609"/>
    <w:rsid w:val="00870191"/>
    <w:rsid w:val="008B52D4"/>
    <w:rsid w:val="008D20CE"/>
    <w:rsid w:val="008F1719"/>
    <w:rsid w:val="008F179F"/>
    <w:rsid w:val="009012C3"/>
    <w:rsid w:val="00923CC5"/>
    <w:rsid w:val="00927364"/>
    <w:rsid w:val="00966187"/>
    <w:rsid w:val="0097102D"/>
    <w:rsid w:val="0099086E"/>
    <w:rsid w:val="009B682B"/>
    <w:rsid w:val="009C29B6"/>
    <w:rsid w:val="009D7FC9"/>
    <w:rsid w:val="00A034B7"/>
    <w:rsid w:val="00AA6951"/>
    <w:rsid w:val="00AB375C"/>
    <w:rsid w:val="00B028A8"/>
    <w:rsid w:val="00B04A12"/>
    <w:rsid w:val="00B303BF"/>
    <w:rsid w:val="00B522D5"/>
    <w:rsid w:val="00B52A8E"/>
    <w:rsid w:val="00B537C3"/>
    <w:rsid w:val="00B93376"/>
    <w:rsid w:val="00BA72E5"/>
    <w:rsid w:val="00BB7C5C"/>
    <w:rsid w:val="00BD0AA9"/>
    <w:rsid w:val="00BE17C0"/>
    <w:rsid w:val="00BF2906"/>
    <w:rsid w:val="00C7704D"/>
    <w:rsid w:val="00C84C53"/>
    <w:rsid w:val="00CC2B07"/>
    <w:rsid w:val="00CE0287"/>
    <w:rsid w:val="00CE3218"/>
    <w:rsid w:val="00D342FE"/>
    <w:rsid w:val="00D44A20"/>
    <w:rsid w:val="00D51B98"/>
    <w:rsid w:val="00D53199"/>
    <w:rsid w:val="00D75CAE"/>
    <w:rsid w:val="00D87964"/>
    <w:rsid w:val="00DC5593"/>
    <w:rsid w:val="00DD4132"/>
    <w:rsid w:val="00DF64FF"/>
    <w:rsid w:val="00DF6646"/>
    <w:rsid w:val="00E20F3B"/>
    <w:rsid w:val="00E708C5"/>
    <w:rsid w:val="00E96F28"/>
    <w:rsid w:val="00E97C8C"/>
    <w:rsid w:val="00EB090E"/>
    <w:rsid w:val="00EB0BBD"/>
    <w:rsid w:val="00EC2362"/>
    <w:rsid w:val="00ED4F45"/>
    <w:rsid w:val="00F00408"/>
    <w:rsid w:val="00F21664"/>
    <w:rsid w:val="00F40643"/>
    <w:rsid w:val="00F42E92"/>
    <w:rsid w:val="00F4395C"/>
    <w:rsid w:val="00F72A69"/>
    <w:rsid w:val="00FA329F"/>
    <w:rsid w:val="00FA32AF"/>
    <w:rsid w:val="00FC2177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899D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22D5"/>
    <w:pPr>
      <w:ind w:left="720"/>
      <w:contextualSpacing/>
    </w:pPr>
  </w:style>
  <w:style w:type="table" w:styleId="Mriekatabuky">
    <w:name w:val="Table Grid"/>
    <w:basedOn w:val="Normlnatabuka"/>
    <w:uiPriority w:val="39"/>
    <w:rsid w:val="0005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7A6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04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A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32AF"/>
  </w:style>
  <w:style w:type="paragraph" w:styleId="Pta">
    <w:name w:val="footer"/>
    <w:basedOn w:val="Normlny"/>
    <w:link w:val="PtaChar"/>
    <w:uiPriority w:val="99"/>
    <w:unhideWhenUsed/>
    <w:rsid w:val="00FA3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3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..............@.....................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F981-3F72-42F3-98BE-5772069F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2974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2020-10-06T10:39:00Z</dcterms:created>
  <dcterms:modified xsi:type="dcterms:W3CDTF">2020-10-08T10:58:00Z</dcterms:modified>
</cp:coreProperties>
</file>