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C9" w:rsidRPr="004C6C54" w:rsidRDefault="00E47DC9" w:rsidP="00E47DC9">
      <w:pPr>
        <w:pStyle w:val="Default"/>
        <w:jc w:val="center"/>
        <w:rPr>
          <w:rFonts w:asciiTheme="minorHAnsi" w:hAnsiTheme="minorHAnsi" w:cs="Times New Roman"/>
          <w:b/>
          <w:sz w:val="26"/>
          <w:szCs w:val="26"/>
        </w:rPr>
      </w:pPr>
      <w:r w:rsidRPr="004C6C54">
        <w:rPr>
          <w:rFonts w:asciiTheme="minorHAnsi" w:hAnsiTheme="minorHAnsi" w:cs="Times New Roman"/>
          <w:b/>
          <w:sz w:val="26"/>
          <w:szCs w:val="26"/>
        </w:rPr>
        <w:t>Výzva na predloženie ponuky – prieskum trhu</w:t>
      </w:r>
    </w:p>
    <w:p w:rsidR="00E47DC9" w:rsidRPr="00E47DC9" w:rsidRDefault="00E47DC9" w:rsidP="00E47DC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E47DC9">
        <w:rPr>
          <w:rFonts w:asciiTheme="minorHAnsi" w:hAnsiTheme="minorHAnsi" w:cs="Times New Roman"/>
          <w:sz w:val="22"/>
          <w:szCs w:val="22"/>
        </w:rPr>
        <w:t>v zmysle § 117 ods. 1 zákona č. 343/2015 Z. z. o verejnom obstarávaní a o zmene a doplnení niektorých zákonov (ďalej aj „zákon o VO“)</w:t>
      </w:r>
    </w:p>
    <w:p w:rsidR="00E47DC9" w:rsidRPr="004C6C54" w:rsidRDefault="00E47DC9" w:rsidP="00E47DC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3"/>
        <w:gridCol w:w="1276"/>
        <w:gridCol w:w="998"/>
      </w:tblGrid>
      <w:tr w:rsidR="00E47DC9" w:rsidRPr="004C6C54" w:rsidTr="00B2122C">
        <w:trPr>
          <w:trHeight w:val="340"/>
        </w:trPr>
        <w:tc>
          <w:tcPr>
            <w:tcW w:w="3261" w:type="dxa"/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Názov verejného obstarávateľa</w:t>
            </w:r>
          </w:p>
        </w:tc>
        <w:tc>
          <w:tcPr>
            <w:tcW w:w="3823" w:type="dxa"/>
            <w:tcBorders>
              <w:bottom w:val="single" w:sz="4" w:space="0" w:color="auto"/>
              <w:right w:val="nil"/>
            </w:tcBorders>
            <w:vAlign w:val="center"/>
          </w:tcPr>
          <w:p w:rsidR="00E47DC9" w:rsidRPr="004C6C54" w:rsidRDefault="00E47DC9" w:rsidP="00E47DC9">
            <w:pPr>
              <w:pStyle w:val="Default"/>
              <w:ind w:firstLine="33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Slovenská konsolidačná, </w:t>
            </w:r>
            <w:proofErr w:type="spellStart"/>
            <w:r w:rsidRPr="004C6C54">
              <w:rPr>
                <w:rFonts w:asciiTheme="minorHAnsi" w:hAnsiTheme="minorHAnsi" w:cs="Times New Roman"/>
                <w:b/>
                <w:sz w:val="22"/>
                <w:szCs w:val="22"/>
              </w:rPr>
              <w:t>a.s</w:t>
            </w:r>
            <w:proofErr w:type="spellEnd"/>
            <w:r w:rsidRPr="004C6C54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DC9" w:rsidRPr="004C6C54" w:rsidTr="00B2122C">
        <w:trPr>
          <w:trHeight w:val="340"/>
        </w:trPr>
        <w:tc>
          <w:tcPr>
            <w:tcW w:w="3261" w:type="dxa"/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Poštová adresa</w:t>
            </w:r>
          </w:p>
        </w:tc>
        <w:tc>
          <w:tcPr>
            <w:tcW w:w="3823" w:type="dxa"/>
            <w:tcBorders>
              <w:right w:val="nil"/>
            </w:tcBorders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Cintorínska č. 21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DC9" w:rsidRPr="004C6C54" w:rsidTr="00B2122C">
        <w:trPr>
          <w:trHeight w:val="340"/>
        </w:trPr>
        <w:tc>
          <w:tcPr>
            <w:tcW w:w="3261" w:type="dxa"/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Mesto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Bratislava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DC9" w:rsidRPr="004C6C54" w:rsidRDefault="00E47DC9" w:rsidP="00E47DC9">
            <w:pPr>
              <w:pStyle w:val="Default"/>
              <w:ind w:left="175" w:hanging="141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PSČ</w:t>
            </w:r>
          </w:p>
        </w:tc>
        <w:tc>
          <w:tcPr>
            <w:tcW w:w="998" w:type="dxa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811 08</w:t>
            </w:r>
          </w:p>
        </w:tc>
      </w:tr>
      <w:tr w:rsidR="00E47DC9" w:rsidRPr="004C6C54" w:rsidTr="00B2122C">
        <w:trPr>
          <w:trHeight w:val="340"/>
        </w:trPr>
        <w:tc>
          <w:tcPr>
            <w:tcW w:w="3261" w:type="dxa"/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IČO</w:t>
            </w:r>
          </w:p>
        </w:tc>
        <w:tc>
          <w:tcPr>
            <w:tcW w:w="3823" w:type="dxa"/>
            <w:tcBorders>
              <w:bottom w:val="single" w:sz="4" w:space="0" w:color="auto"/>
              <w:right w:val="nil"/>
            </w:tcBorders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35776005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nil"/>
            </w:tcBorders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47DC9" w:rsidRPr="004C6C54" w:rsidTr="00B2122C">
        <w:trPr>
          <w:trHeight w:val="526"/>
        </w:trPr>
        <w:tc>
          <w:tcPr>
            <w:tcW w:w="3261" w:type="dxa"/>
            <w:vAlign w:val="bottom"/>
          </w:tcPr>
          <w:p w:rsidR="00E47DC9" w:rsidRPr="004C6C54" w:rsidRDefault="00E47DC9" w:rsidP="00E47DC9">
            <w:pPr>
              <w:pStyle w:val="Default"/>
              <w:spacing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sz w:val="22"/>
                <w:szCs w:val="22"/>
              </w:rPr>
              <w:t>Kontaktná osoba</w:t>
            </w:r>
          </w:p>
        </w:tc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7DC9" w:rsidRPr="004C6C54" w:rsidRDefault="00E47DC9" w:rsidP="00E47DC9">
            <w:pPr>
              <w:pStyle w:val="Default"/>
              <w:rPr>
                <w:rStyle w:val="Hypertextovprepojenie"/>
                <w:rFonts w:asciiTheme="minorHAnsi" w:hAnsiTheme="minorHAnsi" w:cs="Times New Roman"/>
                <w:b/>
                <w:color w:val="auto"/>
                <w:sz w:val="22"/>
                <w:szCs w:val="22"/>
                <w:u w:val="none"/>
              </w:rPr>
            </w:pPr>
            <w:r w:rsidRPr="004C6C54">
              <w:rPr>
                <w:rStyle w:val="Hypertextovprepojenie"/>
                <w:rFonts w:asciiTheme="minorHAnsi" w:hAnsiTheme="minorHAnsi" w:cs="Times New Roman"/>
                <w:b/>
                <w:color w:val="auto"/>
                <w:sz w:val="22"/>
                <w:szCs w:val="22"/>
                <w:u w:val="none"/>
              </w:rPr>
              <w:t>Ján Ribárszki</w:t>
            </w:r>
          </w:p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bCs/>
                <w:iCs/>
                <w:color w:val="auto"/>
                <w:sz w:val="22"/>
                <w:szCs w:val="22"/>
              </w:rPr>
            </w:pPr>
            <w:r w:rsidRPr="004C6C54">
              <w:rPr>
                <w:rStyle w:val="Hypertextovprepojenie"/>
                <w:rFonts w:asciiTheme="minorHAnsi" w:hAnsiTheme="minorHAnsi" w:cs="Times New Roman"/>
                <w:color w:val="auto"/>
                <w:sz w:val="22"/>
                <w:szCs w:val="22"/>
                <w:u w:val="none"/>
              </w:rPr>
              <w:t>e-mail:</w:t>
            </w:r>
            <w:r w:rsidRPr="004C6C54">
              <w:rPr>
                <w:rStyle w:val="Hypertextovprepojenie"/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hyperlink r:id="rId8" w:history="1">
              <w:r w:rsidRPr="004C6C54">
                <w:rPr>
                  <w:rStyle w:val="Hypertextovprepojenie"/>
                  <w:rFonts w:asciiTheme="minorHAnsi" w:hAnsiTheme="minorHAnsi" w:cs="Times New Roman"/>
                  <w:sz w:val="22"/>
                  <w:szCs w:val="22"/>
                </w:rPr>
                <w:t>jribarszki@konsolidacna.sk</w:t>
              </w:r>
            </w:hyperlink>
            <w:r w:rsidRPr="004C6C54">
              <w:rPr>
                <w:rStyle w:val="Hypertextovprepojenie"/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  <w:vAlign w:val="center"/>
          </w:tcPr>
          <w:p w:rsidR="00E47DC9" w:rsidRPr="004C6C54" w:rsidRDefault="00E47DC9" w:rsidP="00E47DC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C6C54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Tel: 02/ 57 289 192</w:t>
            </w:r>
          </w:p>
        </w:tc>
      </w:tr>
    </w:tbl>
    <w:p w:rsidR="00E47DC9" w:rsidRPr="004C6C54" w:rsidRDefault="00E47DC9" w:rsidP="00002CE8">
      <w:pPr>
        <w:pStyle w:val="Default"/>
        <w:ind w:left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7B3741" w:rsidRPr="004C6C54" w:rsidRDefault="00425D94" w:rsidP="00002CE8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P</w:t>
      </w:r>
      <w:r w:rsidR="00B637F6" w:rsidRPr="004C6C54">
        <w:rPr>
          <w:rFonts w:asciiTheme="minorHAnsi" w:hAnsiTheme="minorHAnsi" w:cs="Times New Roman"/>
          <w:b/>
          <w:sz w:val="22"/>
          <w:szCs w:val="22"/>
          <w:u w:val="single"/>
        </w:rPr>
        <w:t>redmet zákazky</w:t>
      </w:r>
      <w:r w:rsidR="001E50D9" w:rsidRPr="004C6C54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</w:p>
    <w:p w:rsidR="00293A39" w:rsidRPr="004C6C54" w:rsidRDefault="003E51AE" w:rsidP="007B121C">
      <w:pPr>
        <w:pStyle w:val="Odsekzoznamu"/>
        <w:spacing w:after="0" w:line="240" w:lineRule="auto"/>
        <w:ind w:left="426"/>
        <w:jc w:val="both"/>
        <w:rPr>
          <w:rFonts w:asciiTheme="minorHAnsi" w:hAnsiTheme="minorHAnsi"/>
        </w:rPr>
      </w:pPr>
      <w:r w:rsidRPr="003E51AE">
        <w:t xml:space="preserve">Predmetom zákazky je dodanie </w:t>
      </w:r>
      <w:r w:rsidR="00A04503">
        <w:t>dvoch</w:t>
      </w:r>
      <w:r w:rsidR="008120CD">
        <w:t xml:space="preserve"> (</w:t>
      </w:r>
      <w:r w:rsidR="00A04503">
        <w:t>2</w:t>
      </w:r>
      <w:r w:rsidRPr="003E51AE">
        <w:t xml:space="preserve"> ks</w:t>
      </w:r>
      <w:r w:rsidR="00A04503">
        <w:t>)</w:t>
      </w:r>
      <w:r w:rsidRPr="003E51AE">
        <w:t xml:space="preserve"> server</w:t>
      </w:r>
      <w:r w:rsidR="00A04503">
        <w:t>ov</w:t>
      </w:r>
      <w:r w:rsidRPr="003E51AE">
        <w:t xml:space="preserve"> </w:t>
      </w:r>
      <w:r w:rsidR="00A04503">
        <w:t xml:space="preserve">pre primárne dátové centrum </w:t>
      </w:r>
      <w:r w:rsidRPr="003E51AE">
        <w:t xml:space="preserve">v zmysle </w:t>
      </w:r>
      <w:r w:rsidR="008120CD">
        <w:t xml:space="preserve">opisu </w:t>
      </w:r>
      <w:r w:rsidRPr="003E51AE">
        <w:t xml:space="preserve">technickej špecifikácie </w:t>
      </w:r>
      <w:r w:rsidR="008120CD" w:rsidRPr="003E51AE">
        <w:t xml:space="preserve">vrátane súvisiacich služieb </w:t>
      </w:r>
      <w:r w:rsidRPr="003E51AE">
        <w:t xml:space="preserve">uvedenej v bode </w:t>
      </w:r>
      <w:r w:rsidR="008120CD">
        <w:t>2 tejto V</w:t>
      </w:r>
      <w:r w:rsidRPr="003E51AE">
        <w:t xml:space="preserve">ýzvy, </w:t>
      </w:r>
      <w:r w:rsidR="00293A39" w:rsidRPr="004C6C54">
        <w:rPr>
          <w:rFonts w:asciiTheme="minorHAnsi" w:hAnsiTheme="minorHAnsi"/>
        </w:rPr>
        <w:t xml:space="preserve">pre Slovenskú konsolidačnú, </w:t>
      </w:r>
      <w:proofErr w:type="spellStart"/>
      <w:r w:rsidR="00293A39" w:rsidRPr="004C6C54">
        <w:rPr>
          <w:rFonts w:asciiTheme="minorHAnsi" w:hAnsiTheme="minorHAnsi"/>
        </w:rPr>
        <w:t>a.s</w:t>
      </w:r>
      <w:proofErr w:type="spellEnd"/>
      <w:r w:rsidR="00293A39" w:rsidRPr="004C6C54">
        <w:rPr>
          <w:rFonts w:asciiTheme="minorHAnsi" w:hAnsiTheme="minorHAnsi"/>
        </w:rPr>
        <w:t xml:space="preserve">. (ďalej </w:t>
      </w:r>
      <w:r w:rsidR="00E86B2B">
        <w:rPr>
          <w:rFonts w:asciiTheme="minorHAnsi" w:hAnsiTheme="minorHAnsi"/>
        </w:rPr>
        <w:t xml:space="preserve">aj </w:t>
      </w:r>
      <w:r w:rsidR="00293A39" w:rsidRPr="004C6C54">
        <w:rPr>
          <w:rFonts w:asciiTheme="minorHAnsi" w:hAnsiTheme="minorHAnsi"/>
        </w:rPr>
        <w:t>„verejný obstarávateľ“).</w:t>
      </w:r>
    </w:p>
    <w:p w:rsidR="00A04503" w:rsidRPr="004C6C54" w:rsidRDefault="00A04503" w:rsidP="00002CE8">
      <w:pPr>
        <w:pStyle w:val="Default"/>
        <w:ind w:left="426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:rsidR="00087B0B" w:rsidRDefault="00A04503" w:rsidP="00002CE8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sz w:val="22"/>
          <w:szCs w:val="22"/>
          <w:u w:val="single"/>
        </w:rPr>
        <w:t>O</w:t>
      </w:r>
      <w:r w:rsidR="007D5D78">
        <w:rPr>
          <w:rFonts w:asciiTheme="minorHAnsi" w:hAnsiTheme="minorHAnsi" w:cs="Times New Roman"/>
          <w:b/>
          <w:sz w:val="22"/>
          <w:szCs w:val="22"/>
          <w:u w:val="single"/>
        </w:rPr>
        <w:t>pis predmetu zákazky</w:t>
      </w:r>
    </w:p>
    <w:p w:rsidR="003E1213" w:rsidRPr="004C6C54" w:rsidRDefault="003E1213" w:rsidP="003E1213">
      <w:pPr>
        <w:pStyle w:val="Default"/>
        <w:ind w:left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A04503" w:rsidRPr="003E1213" w:rsidRDefault="00A04503" w:rsidP="00A04503">
      <w:pPr>
        <w:spacing w:after="0" w:line="240" w:lineRule="auto"/>
        <w:ind w:left="993" w:hanging="567"/>
        <w:jc w:val="both"/>
        <w:rPr>
          <w:b/>
        </w:rPr>
      </w:pPr>
      <w:r w:rsidRPr="003E1213">
        <w:rPr>
          <w:b/>
        </w:rPr>
        <w:t>2.1</w:t>
      </w:r>
      <w:r w:rsidR="007D5D78">
        <w:rPr>
          <w:b/>
        </w:rPr>
        <w:t>.</w:t>
      </w:r>
      <w:r w:rsidR="007D5D78">
        <w:rPr>
          <w:b/>
        </w:rPr>
        <w:tab/>
        <w:t>Technická špecifikácia</w:t>
      </w:r>
    </w:p>
    <w:tbl>
      <w:tblPr>
        <w:tblW w:w="893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574"/>
        <w:gridCol w:w="6649"/>
      </w:tblGrid>
      <w:tr w:rsidR="00A04503" w:rsidRPr="00A04503" w:rsidTr="003E121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2.</w:t>
            </w:r>
            <w:r w:rsidR="00A04503" w:rsidRPr="00A04503">
              <w:rPr>
                <w:rFonts w:asciiTheme="minorHAnsi" w:eastAsia="Times New Roman" w:hAnsiTheme="minorHAnsi"/>
                <w:b/>
                <w:bCs/>
                <w:color w:val="000000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DD026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A04503">
              <w:rPr>
                <w:rFonts w:asciiTheme="minorHAnsi" w:eastAsia="Times New Roman" w:hAnsiTheme="minorHAnsi"/>
                <w:b/>
                <w:bCs/>
                <w:color w:val="000000"/>
              </w:rPr>
              <w:t>Server</w:t>
            </w:r>
          </w:p>
        </w:tc>
        <w:tc>
          <w:tcPr>
            <w:tcW w:w="66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DD0265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Počet: </w:t>
            </w:r>
            <w:r w:rsidR="00A04503" w:rsidRPr="00A04503">
              <w:rPr>
                <w:rFonts w:asciiTheme="minorHAnsi" w:hAnsiTheme="minorHAnsi"/>
                <w:b/>
                <w:color w:val="000000"/>
              </w:rPr>
              <w:t> </w:t>
            </w:r>
            <w:r w:rsidR="00A04503" w:rsidRPr="00A04503">
              <w:rPr>
                <w:rFonts w:asciiTheme="minorHAnsi" w:eastAsia="Times New Roman" w:hAnsiTheme="minorHAnsi"/>
                <w:b/>
                <w:color w:val="000000"/>
              </w:rPr>
              <w:t>2</w:t>
            </w:r>
            <w:r w:rsidR="00A04503" w:rsidRPr="00A04503">
              <w:rPr>
                <w:rFonts w:asciiTheme="minorHAnsi" w:hAnsiTheme="minorHAnsi"/>
                <w:b/>
                <w:color w:val="000000"/>
              </w:rPr>
              <w:t xml:space="preserve"> ks</w:t>
            </w:r>
          </w:p>
        </w:tc>
      </w:tr>
      <w:tr w:rsidR="00A04503" w:rsidRPr="00A04503" w:rsidTr="003E1213">
        <w:trPr>
          <w:trHeight w:val="765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1.1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Model – prevedenie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proofErr w:type="spellStart"/>
            <w:r w:rsidRPr="00A04503">
              <w:rPr>
                <w:rFonts w:asciiTheme="minorHAnsi" w:eastAsia="Times New Roman" w:hAnsiTheme="minorHAnsi"/>
              </w:rPr>
              <w:t>Rackové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prevedenie pre použitie v 19“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racku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s výškou max 1U, musí byť vybavený originálnou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sadou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pre umiestnenie v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racku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a ramenom pre organizáciu pripojených káblov (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Cable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Management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Arm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>)</w:t>
            </w:r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1.2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Výkon servera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Server s x86 mikroprocesorom s výkonom dávajúcim pri osadení dvoma procesormi minimálne skóre podľa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benchmarku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SPEC CPU2017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Floating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Point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Speed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Base 136</w:t>
            </w:r>
          </w:p>
        </w:tc>
      </w:tr>
      <w:tr w:rsidR="00A04503" w:rsidRPr="00A04503" w:rsidTr="003E1213">
        <w:trPr>
          <w:trHeight w:val="102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1.3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Počet/max. počet CPU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Obstarávateľ požaduje osadenie dvoch procesorov Intel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Xeon-Gold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6246R alebo ekvivalent, pričom  počet jadier jedného procesora musí byť maximálne 16 z dôvodu licenčných obmedzení a zároveň z dôvodu minimálnych požiadaviek aplikácie nesmie byť takt procesora nižší ako 3.3 GHz pre parameter Base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Frequency</w:t>
            </w:r>
            <w:proofErr w:type="spellEnd"/>
          </w:p>
        </w:tc>
      </w:tr>
      <w:tr w:rsidR="00A04503" w:rsidRPr="00A04503" w:rsidTr="003E1213">
        <w:trPr>
          <w:trHeight w:val="96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1.4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Pamäť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9F096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A04503">
              <w:rPr>
                <w:rFonts w:asciiTheme="minorHAnsi" w:eastAsia="Times New Roman" w:hAnsiTheme="minorHAnsi"/>
                <w:color w:val="000000"/>
                <w:lang w:val="en-US"/>
              </w:rPr>
              <w:t>768</w:t>
            </w:r>
            <w:r w:rsidRPr="00A04503">
              <w:rPr>
                <w:rFonts w:asciiTheme="minorHAnsi" w:eastAsia="Times New Roman" w:hAnsiTheme="minorHAnsi"/>
                <w:color w:val="000000"/>
              </w:rPr>
              <w:t xml:space="preserve">GB DDR4-2933 RDIMMS, šesťkanálové usporiadanie, rozšíriteľná do </w:t>
            </w:r>
            <w:r w:rsidR="009F0968">
              <w:rPr>
                <w:rFonts w:asciiTheme="minorHAnsi" w:eastAsia="Times New Roman" w:hAnsiTheme="minorHAnsi"/>
                <w:color w:val="000000"/>
              </w:rPr>
              <w:t>6</w:t>
            </w:r>
            <w:r w:rsidRPr="00A04503">
              <w:rPr>
                <w:rFonts w:asciiTheme="minorHAnsi" w:eastAsia="Times New Roman" w:hAnsiTheme="minorHAnsi"/>
                <w:color w:val="000000"/>
              </w:rPr>
              <w:t>TB, s možnosťou online záložnej pamäte a zrkadlenia, min. 12 voľných RAM slotov pre ďalšie rozšírenie pri osadení požadovanej kapacity. Rýchlosť prenosu údajov (</w:t>
            </w:r>
            <w:proofErr w:type="spellStart"/>
            <w:r w:rsidRPr="00A04503">
              <w:rPr>
                <w:rFonts w:asciiTheme="minorHAnsi" w:eastAsia="Times New Roman" w:hAnsiTheme="minorHAnsi"/>
                <w:color w:val="000000"/>
              </w:rPr>
              <w:t>Data</w:t>
            </w:r>
            <w:proofErr w:type="spellEnd"/>
            <w:r w:rsidRPr="00A04503">
              <w:rPr>
                <w:rFonts w:asciiTheme="minorHAnsi" w:eastAsia="Times New Roman" w:hAnsiTheme="minorHAnsi"/>
                <w:color w:val="000000"/>
              </w:rPr>
              <w:t xml:space="preserve"> Rate) medzi </w:t>
            </w:r>
            <w:r w:rsidRPr="00A04503">
              <w:rPr>
                <w:rFonts w:asciiTheme="minorHAnsi" w:hAnsiTheme="minorHAnsi"/>
              </w:rPr>
              <w:t>pamäťovým</w:t>
            </w:r>
            <w:r w:rsidRPr="00A04503">
              <w:rPr>
                <w:rFonts w:asciiTheme="minorHAnsi" w:eastAsia="Times New Roman" w:hAnsiTheme="minorHAnsi"/>
                <w:color w:val="000000"/>
              </w:rPr>
              <w:t xml:space="preserve"> subsystémom a procesormi min. 2933MT/s</w:t>
            </w:r>
          </w:p>
        </w:tc>
      </w:tr>
      <w:tr w:rsidR="00A04503" w:rsidRPr="00A04503" w:rsidTr="003E1213">
        <w:trPr>
          <w:trHeight w:val="1051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1.5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Subsystém pevných diskov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Minimálne 2ks 480GB 2.5"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Read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Intensive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SSD diskov, vymeniteľné za chodu (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hotplug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>), min. 6 ďalších voľných pozícií na osadenie hot-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plug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HDD, s možnosťou rozšírenia na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apoň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11 interných diskových pozícií 2.5“</w:t>
            </w:r>
          </w:p>
        </w:tc>
      </w:tr>
      <w:tr w:rsidR="00A04503" w:rsidRPr="00A04503" w:rsidTr="003E1213">
        <w:trPr>
          <w:trHeight w:val="1275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1.6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Diskový radič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SAS/SATA 12Gb, 8 fyzických liniek, podpora RAID 1/10/1ADM/10ADM/5/50/6/60, 2GB cache zálohovaná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flash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>, alebo obdobnou technológiou. Radič a diskový subsystém musí byť vybavený internou záložnou batériou pre možnosť korektného dokončenia všetkých I/O operácií na disky aj v prípade totálneho výpadku alebo poruchy napájacích zdrojov servera. Radič musí umožňovať použitie ľubovoľnej kombinácie SSD, SAS a SATA diskov</w:t>
            </w:r>
          </w:p>
        </w:tc>
      </w:tr>
      <w:tr w:rsidR="00A04503" w:rsidRPr="00A04503" w:rsidTr="003E1213">
        <w:trPr>
          <w:trHeight w:val="765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1.7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Optická mechanika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bez optickej mechaniky, obstarávateľ však požaduje pre prípad budúcej potreby vybavenie servera samostatným integrovaným slotom pre </w:t>
            </w:r>
            <w:r w:rsidRPr="00A04503">
              <w:rPr>
                <w:rFonts w:asciiTheme="minorHAnsi" w:eastAsia="Times New Roman" w:hAnsiTheme="minorHAnsi"/>
              </w:rPr>
              <w:lastRenderedPageBreak/>
              <w:t>osadenie optickej mechaniky</w:t>
            </w:r>
            <w:r w:rsidR="00CB45DD">
              <w:rPr>
                <w:rFonts w:asciiTheme="minorHAnsi" w:eastAsia="Times New Roman" w:hAnsiTheme="minorHAnsi"/>
              </w:rPr>
              <w:t>.</w:t>
            </w:r>
            <w:r w:rsidR="00CB45DD" w:rsidRPr="00242D7E">
              <w:rPr>
                <w:rFonts w:asciiTheme="minorHAnsi" w:eastAsia="Times New Roman" w:hAnsiTheme="minorHAnsi"/>
              </w:rPr>
              <w:t xml:space="preserve"> Použitie internej optickej mechaniky nesmie obmedziť maximálny počet diskov (11)</w:t>
            </w:r>
          </w:p>
        </w:tc>
      </w:tr>
      <w:tr w:rsidR="00A04503" w:rsidRPr="00A04503" w:rsidTr="003E1213">
        <w:trPr>
          <w:trHeight w:val="30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1.8</w:t>
            </w:r>
          </w:p>
        </w:tc>
        <w:tc>
          <w:tcPr>
            <w:tcW w:w="1574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Grafický adaptér</w:t>
            </w:r>
          </w:p>
        </w:tc>
        <w:tc>
          <w:tcPr>
            <w:tcW w:w="6649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Integrovaný, s rozlíšením min. 1920x1200, integrovaný VGA port</w:t>
            </w:r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1.9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Sieťový adaptér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Minimálne 4x RJ45, 10/100/1000T - všetky porty podporujú TCP/IP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Offloading</w:t>
            </w:r>
            <w:proofErr w:type="spellEnd"/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1.10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FC HBA adaptér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Minimálne 2 porty 16Gb FC</w:t>
            </w:r>
          </w:p>
        </w:tc>
      </w:tr>
      <w:tr w:rsidR="004D0581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81" w:rsidRDefault="004D0581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2.1.11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81" w:rsidRPr="00A04503" w:rsidRDefault="004D0581" w:rsidP="004D0581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Optický kábel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81" w:rsidRPr="00A04503" w:rsidRDefault="004D0581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x optický kábel LC-LC, min. OM3, v dĺžke 5 metrov</w:t>
            </w:r>
          </w:p>
        </w:tc>
      </w:tr>
      <w:tr w:rsidR="00A04503" w:rsidRPr="00A04503" w:rsidTr="003E1213">
        <w:trPr>
          <w:trHeight w:val="30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4D0581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1.1</w:t>
            </w:r>
            <w:r w:rsidR="004D0581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Ventilátory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Min. 6x redundantné, vymeniteľné za chodu</w:t>
            </w:r>
          </w:p>
        </w:tc>
      </w:tr>
      <w:tr w:rsidR="00A04503" w:rsidRPr="00A04503" w:rsidTr="003E1213">
        <w:trPr>
          <w:trHeight w:val="765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1.13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Napájacie zdroje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Redundantné, vymeniteľné za chodu bez ovplyvnenia prevádzky, min. 800 Watt, účinnosť min. 96%. Servery musia byť osadené takým typom zdrojov, aby výpadok jedného nemal žiaden dopad na prevádzku servera (ani zníženie výkonu).</w:t>
            </w:r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1.14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I/O porty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Minimálne 5x USB 3.0, z toho 2 interné a 1 na prednom paneli; 1x interný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microSD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slot; 1x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serial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port; 1x VGA port</w:t>
            </w:r>
          </w:p>
        </w:tc>
      </w:tr>
      <w:tr w:rsidR="00A04503" w:rsidRPr="00A04503" w:rsidTr="003E1213">
        <w:trPr>
          <w:trHeight w:val="559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1.15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PCI sloty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Celkovo min. 2x PCI Express 3.0, z toho jeden x16/x16 a jeden x8/x8.</w:t>
            </w:r>
          </w:p>
        </w:tc>
      </w:tr>
      <w:tr w:rsidR="00A04503" w:rsidRPr="00A04503" w:rsidTr="003E1213">
        <w:trPr>
          <w:trHeight w:val="153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1.16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Manažment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Servisný procesor alebo karta pre systémový manažment poskytujúca podporu vzdialeného manažmentu servera cez internet alebo intranet pomocou bezpečnej kryptovanej komunikácie (SSL, SSH, AES, 3DES), podporu štandardu IPMI 2.0, samost</w:t>
            </w:r>
            <w:r w:rsidR="00A9625D">
              <w:rPr>
                <w:rFonts w:asciiTheme="minorHAnsi" w:eastAsia="Times New Roman" w:hAnsiTheme="minorHAnsi"/>
              </w:rPr>
              <w:t>at</w:t>
            </w:r>
            <w:r w:rsidRPr="00A04503">
              <w:rPr>
                <w:rFonts w:asciiTheme="minorHAnsi" w:eastAsia="Times New Roman" w:hAnsiTheme="minorHAnsi"/>
              </w:rPr>
              <w:t xml:space="preserve">ný dedikovaný sieťový 1Gb port. Požadujeme aj rozšírené funkcie ako: podpora grafického rozhrania, Dvojitá autentifikácia s integráciou do adresárovej služby (MS AD). Podpora záznamu a spätného prehrávania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bootovacej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obrazovky.</w:t>
            </w:r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1.17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Operačný systém pre server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 xml:space="preserve">Licencia operačného systému MS Windows Server 2019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Datacenter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, pokrývajúca všetky fyzické jadrá inštalovaných procesorov, s právom na </w:t>
            </w:r>
            <w:proofErr w:type="spellStart"/>
            <w:r w:rsidRPr="00A04503">
              <w:rPr>
                <w:rFonts w:asciiTheme="minorHAnsi" w:eastAsia="Times New Roman" w:hAnsiTheme="minorHAnsi"/>
              </w:rPr>
              <w:t>downgrade</w:t>
            </w:r>
            <w:proofErr w:type="spellEnd"/>
          </w:p>
        </w:tc>
      </w:tr>
      <w:tr w:rsidR="00A04503" w:rsidRPr="00A04503" w:rsidTr="003E1213">
        <w:trPr>
          <w:trHeight w:val="51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A04503" w:rsidRPr="00A04503">
              <w:rPr>
                <w:rFonts w:asciiTheme="minorHAnsi" w:eastAsia="Times New Roman" w:hAnsiTheme="minorHAnsi"/>
              </w:rPr>
              <w:t>1.1</w:t>
            </w:r>
            <w:r w:rsidR="004D0581">
              <w:rPr>
                <w:rFonts w:asciiTheme="minorHAnsi" w:eastAsia="Times New Roman" w:hAnsiTheme="minorHAnsi"/>
                <w:lang w:val="en-US"/>
              </w:rPr>
              <w:t>8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Predinštalovaný SW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Software na diaľkovú správu servera uvedený v bode Manažment – ovládanie všetkých funkcií vzdialenej správy. SW musí byť aktivovaný na plnú požadovanú funkcionalitu.</w:t>
            </w:r>
          </w:p>
        </w:tc>
      </w:tr>
      <w:tr w:rsidR="00A04503" w:rsidRPr="00A04503" w:rsidTr="003E1213">
        <w:trPr>
          <w:trHeight w:val="1530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1.19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A04503">
              <w:rPr>
                <w:rFonts w:asciiTheme="minorHAnsi" w:eastAsia="Times New Roman" w:hAnsiTheme="minorHAnsi"/>
              </w:rPr>
              <w:t>Záruka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proofErr w:type="spellStart"/>
            <w:r w:rsidRPr="00A04503">
              <w:rPr>
                <w:rFonts w:asciiTheme="minorHAnsi" w:eastAsia="Times New Roman" w:hAnsiTheme="minorHAnsi"/>
              </w:rPr>
              <w:t>Predporuchová</w:t>
            </w:r>
            <w:proofErr w:type="spellEnd"/>
            <w:r w:rsidRPr="00A04503">
              <w:rPr>
                <w:rFonts w:asciiTheme="minorHAnsi" w:eastAsia="Times New Roman" w:hAnsiTheme="minorHAnsi"/>
              </w:rPr>
              <w:t xml:space="preserve"> záruka na RAM a HDD, záručný servis po dobu 3 rokov na mieste, odstránenie poruchy nasledujúci pracovný deň. Rozšírená podpora s právom bezplatnej inštalácie nových verzií a prístupom k rozšírenej technickej podpore výrobcu pre SW na diaľkovú správu/manažment na obdobie 3 rokov. Obstarávateľ požaduje predloženie potvrdenia výrobcu servera o zaregistrovaní požadovanej úrovne a dĺžky záruky a podpory v systémoch výrobcu najneskôr v momente dodávky servera.</w:t>
            </w:r>
          </w:p>
        </w:tc>
      </w:tr>
      <w:tr w:rsidR="00A04503" w:rsidRPr="00A04503" w:rsidTr="003E1213">
        <w:trPr>
          <w:trHeight w:val="699"/>
        </w:trPr>
        <w:tc>
          <w:tcPr>
            <w:tcW w:w="7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3E1213" w:rsidP="003E121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</w:t>
            </w:r>
            <w:r w:rsidR="004D0581">
              <w:rPr>
                <w:rFonts w:asciiTheme="minorHAnsi" w:eastAsia="Times New Roman" w:hAnsiTheme="minorHAnsi"/>
              </w:rPr>
              <w:t>1.20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A04503" w:rsidRDefault="00A04503" w:rsidP="00A962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A04503">
              <w:rPr>
                <w:rFonts w:asciiTheme="minorHAnsi" w:eastAsia="Times New Roman" w:hAnsiTheme="minorHAnsi"/>
                <w:color w:val="000000"/>
              </w:rPr>
              <w:t>Inštalačné a</w:t>
            </w:r>
            <w:r w:rsidR="00A9625D">
              <w:rPr>
                <w:rFonts w:asciiTheme="minorHAnsi" w:eastAsia="Times New Roman" w:hAnsiTheme="minorHAnsi"/>
                <w:color w:val="000000"/>
              </w:rPr>
              <w:t> </w:t>
            </w:r>
            <w:r w:rsidRPr="00A04503">
              <w:rPr>
                <w:rFonts w:asciiTheme="minorHAnsi" w:eastAsia="Times New Roman" w:hAnsiTheme="minorHAnsi"/>
                <w:color w:val="000000"/>
              </w:rPr>
              <w:t>konfiguračné práce</w:t>
            </w:r>
          </w:p>
        </w:tc>
        <w:tc>
          <w:tcPr>
            <w:tcW w:w="6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3" w:rsidRPr="008023F6" w:rsidRDefault="00A04503" w:rsidP="003E1213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8023F6">
              <w:rPr>
                <w:rFonts w:asciiTheme="minorHAnsi" w:eastAsia="Times New Roman" w:hAnsiTheme="minorHAnsi"/>
                <w:color w:val="000000"/>
              </w:rPr>
              <w:t>Minimálny rozsah požadovaných služieb/prác:</w:t>
            </w:r>
          </w:p>
          <w:p w:rsidR="00A04503" w:rsidRPr="008023F6" w:rsidRDefault="00A04503" w:rsidP="008023F6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48" w:hanging="284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8023F6">
              <w:rPr>
                <w:rFonts w:asciiTheme="minorHAnsi" w:eastAsia="Times New Roman" w:hAnsiTheme="minorHAnsi"/>
                <w:color w:val="000000"/>
              </w:rPr>
              <w:t xml:space="preserve">kompletizácia HW zariadení, osadenie do </w:t>
            </w:r>
            <w:proofErr w:type="spellStart"/>
            <w:r w:rsidRPr="008023F6">
              <w:rPr>
                <w:rFonts w:asciiTheme="minorHAnsi" w:eastAsia="Times New Roman" w:hAnsiTheme="minorHAnsi"/>
                <w:color w:val="000000"/>
              </w:rPr>
              <w:t>racku</w:t>
            </w:r>
            <w:proofErr w:type="spellEnd"/>
            <w:r w:rsidRPr="008023F6">
              <w:rPr>
                <w:rFonts w:asciiTheme="minorHAnsi" w:eastAsia="Times New Roman" w:hAnsiTheme="minorHAnsi"/>
                <w:color w:val="000000"/>
              </w:rPr>
              <w:t xml:space="preserve">, </w:t>
            </w:r>
          </w:p>
          <w:p w:rsidR="00A04503" w:rsidRPr="00A04503" w:rsidRDefault="008023F6" w:rsidP="008023F6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48" w:hanging="284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v</w:t>
            </w:r>
            <w:r w:rsidR="00A04503" w:rsidRPr="003E1213">
              <w:rPr>
                <w:rFonts w:asciiTheme="minorHAnsi" w:eastAsia="Times New Roman" w:hAnsiTheme="minorHAnsi"/>
                <w:color w:val="000000"/>
              </w:rPr>
              <w:t xml:space="preserve"> cene služieb musia byť zahrnuté všetky pridružené náklady na dopravu, ubytovanie a pod.</w:t>
            </w:r>
          </w:p>
        </w:tc>
      </w:tr>
    </w:tbl>
    <w:p w:rsidR="00E86B2B" w:rsidRDefault="00E86B2B" w:rsidP="008120CD">
      <w:pPr>
        <w:pStyle w:val="Default"/>
        <w:ind w:left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417D17" w:rsidRPr="00A04503" w:rsidRDefault="00417D17" w:rsidP="008120CD">
      <w:pPr>
        <w:pStyle w:val="Default"/>
        <w:ind w:left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086F55" w:rsidRPr="004C6C54" w:rsidRDefault="00086F55" w:rsidP="00854D65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Cenová ponuka:</w:t>
      </w:r>
    </w:p>
    <w:p w:rsidR="00A635E4" w:rsidRPr="004C6C54" w:rsidRDefault="002107D6" w:rsidP="00854D65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>V nadväznosti na uvedené si Vás dovoľujem</w:t>
      </w:r>
      <w:r w:rsidR="00D560A4">
        <w:rPr>
          <w:rFonts w:asciiTheme="minorHAnsi" w:hAnsiTheme="minorHAnsi" w:cs="Times New Roman"/>
          <w:sz w:val="22"/>
          <w:szCs w:val="22"/>
        </w:rPr>
        <w:t>e požiadať o predloženie</w:t>
      </w:r>
      <w:r w:rsidRPr="004C6C54">
        <w:rPr>
          <w:rFonts w:asciiTheme="minorHAnsi" w:hAnsiTheme="minorHAnsi" w:cs="Times New Roman"/>
          <w:sz w:val="22"/>
          <w:szCs w:val="22"/>
        </w:rPr>
        <w:t xml:space="preserve"> ponuky </w:t>
      </w:r>
      <w:r w:rsidR="00C838E0" w:rsidRPr="004C6C54">
        <w:rPr>
          <w:rFonts w:asciiTheme="minorHAnsi" w:hAnsiTheme="minorHAnsi" w:cs="Times New Roman"/>
          <w:sz w:val="22"/>
          <w:szCs w:val="22"/>
        </w:rPr>
        <w:t xml:space="preserve">na </w:t>
      </w:r>
      <w:r w:rsidR="00A009FA" w:rsidRPr="004C6C54">
        <w:rPr>
          <w:rFonts w:asciiTheme="minorHAnsi" w:hAnsiTheme="minorHAnsi" w:cs="Times New Roman"/>
          <w:color w:val="auto"/>
          <w:sz w:val="22"/>
          <w:szCs w:val="22"/>
        </w:rPr>
        <w:t>celý pr</w:t>
      </w:r>
      <w:r w:rsidR="00854D65" w:rsidRPr="004C6C54">
        <w:rPr>
          <w:rFonts w:asciiTheme="minorHAnsi" w:hAnsiTheme="minorHAnsi" w:cs="Times New Roman"/>
          <w:color w:val="auto"/>
          <w:sz w:val="22"/>
          <w:szCs w:val="22"/>
        </w:rPr>
        <w:t>edmet zákazky opísaný v bodoch 1</w:t>
      </w:r>
      <w:r w:rsidR="00A009FA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  <w:r w:rsidR="008120CD">
        <w:rPr>
          <w:rFonts w:asciiTheme="minorHAnsi" w:hAnsiTheme="minorHAnsi" w:cs="Times New Roman"/>
          <w:color w:val="auto"/>
          <w:sz w:val="22"/>
          <w:szCs w:val="22"/>
        </w:rPr>
        <w:t>a</w:t>
      </w:r>
      <w:r w:rsidR="00EA3872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120CD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A009FA" w:rsidRPr="004C6C54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A635E4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63DF2" w:rsidRPr="004C6C54">
        <w:rPr>
          <w:rFonts w:asciiTheme="minorHAnsi" w:hAnsiTheme="minorHAnsi" w:cs="Times New Roman"/>
          <w:color w:val="auto"/>
          <w:sz w:val="22"/>
          <w:szCs w:val="22"/>
        </w:rPr>
        <w:t>tejto Výzvy.</w:t>
      </w:r>
    </w:p>
    <w:p w:rsidR="00D560A4" w:rsidRDefault="00D560A4" w:rsidP="00854D65">
      <w:pPr>
        <w:pStyle w:val="Default"/>
        <w:ind w:firstLine="567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</w:p>
    <w:p w:rsidR="00417D17" w:rsidRDefault="00417D17" w:rsidP="00854D65">
      <w:pPr>
        <w:pStyle w:val="Default"/>
        <w:ind w:firstLine="567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</w:p>
    <w:p w:rsidR="002107D6" w:rsidRPr="004C6C54" w:rsidRDefault="00D560A4" w:rsidP="00854D65">
      <w:pPr>
        <w:pStyle w:val="Default"/>
        <w:ind w:firstLine="567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i/>
          <w:color w:val="auto"/>
          <w:sz w:val="22"/>
          <w:szCs w:val="22"/>
        </w:rPr>
        <w:lastRenderedPageBreak/>
        <w:t>P</w:t>
      </w:r>
      <w:r w:rsidR="002107D6" w:rsidRPr="004C6C54">
        <w:rPr>
          <w:rFonts w:asciiTheme="minorHAnsi" w:hAnsiTheme="minorHAnsi" w:cs="Times New Roman"/>
          <w:b/>
          <w:i/>
          <w:color w:val="auto"/>
          <w:sz w:val="22"/>
          <w:szCs w:val="22"/>
        </w:rPr>
        <w:t>onuka musí obsahovať:</w:t>
      </w:r>
    </w:p>
    <w:p w:rsidR="0037205F" w:rsidRPr="004C6C54" w:rsidRDefault="00241F7D" w:rsidP="00854D65">
      <w:pPr>
        <w:pStyle w:val="Odsekzoznamu"/>
        <w:numPr>
          <w:ilvl w:val="1"/>
          <w:numId w:val="2"/>
        </w:numPr>
        <w:spacing w:after="0" w:line="240" w:lineRule="auto"/>
        <w:ind w:left="1134" w:hanging="567"/>
        <w:contextualSpacing w:val="0"/>
        <w:jc w:val="both"/>
        <w:rPr>
          <w:rFonts w:asciiTheme="minorHAnsi" w:hAnsiTheme="minorHAnsi"/>
          <w:b/>
        </w:rPr>
      </w:pPr>
      <w:r w:rsidRPr="004C6C54">
        <w:rPr>
          <w:rFonts w:asciiTheme="minorHAnsi" w:hAnsiTheme="minorHAnsi"/>
        </w:rPr>
        <w:t xml:space="preserve">Základné </w:t>
      </w:r>
      <w:r w:rsidR="0037205F" w:rsidRPr="004C6C54">
        <w:rPr>
          <w:rFonts w:asciiTheme="minorHAnsi" w:hAnsiTheme="minorHAnsi"/>
        </w:rPr>
        <w:t xml:space="preserve">identifikačné údaje uchádzača v zmysle </w:t>
      </w:r>
      <w:r w:rsidR="0037205F" w:rsidRPr="004C6C54">
        <w:rPr>
          <w:rFonts w:asciiTheme="minorHAnsi" w:hAnsiTheme="minorHAnsi"/>
          <w:b/>
        </w:rPr>
        <w:t>Prílohy č. 1.</w:t>
      </w:r>
    </w:p>
    <w:p w:rsidR="0037205F" w:rsidRPr="008120CD" w:rsidRDefault="00241F7D" w:rsidP="00854D65">
      <w:pPr>
        <w:pStyle w:val="Odsekzoznamu"/>
        <w:numPr>
          <w:ilvl w:val="1"/>
          <w:numId w:val="2"/>
        </w:numPr>
        <w:spacing w:after="0" w:line="240" w:lineRule="auto"/>
        <w:ind w:left="1134" w:hanging="567"/>
        <w:contextualSpacing w:val="0"/>
        <w:jc w:val="both"/>
        <w:rPr>
          <w:rFonts w:asciiTheme="minorHAnsi" w:hAnsiTheme="minorHAnsi"/>
        </w:rPr>
      </w:pPr>
      <w:r w:rsidRPr="008120CD">
        <w:rPr>
          <w:rFonts w:asciiTheme="minorHAnsi" w:hAnsiTheme="minorHAnsi"/>
        </w:rPr>
        <w:t xml:space="preserve">Cenovú </w:t>
      </w:r>
      <w:r w:rsidR="0037205F" w:rsidRPr="008120CD">
        <w:rPr>
          <w:rFonts w:asciiTheme="minorHAnsi" w:hAnsiTheme="minorHAnsi"/>
        </w:rPr>
        <w:t xml:space="preserve">ponuku predloženú v zmysle </w:t>
      </w:r>
      <w:r w:rsidR="0037205F" w:rsidRPr="008120CD">
        <w:rPr>
          <w:rFonts w:asciiTheme="minorHAnsi" w:hAnsiTheme="minorHAnsi"/>
          <w:b/>
        </w:rPr>
        <w:t>Prílohy č. 1.</w:t>
      </w:r>
    </w:p>
    <w:p w:rsidR="008120CD" w:rsidRPr="008120CD" w:rsidRDefault="008120CD" w:rsidP="008120CD">
      <w:pPr>
        <w:pStyle w:val="Odsekzoznamu"/>
        <w:numPr>
          <w:ilvl w:val="1"/>
          <w:numId w:val="2"/>
        </w:numPr>
        <w:spacing w:after="0" w:line="240" w:lineRule="auto"/>
        <w:ind w:left="1134" w:hanging="567"/>
        <w:contextualSpacing w:val="0"/>
        <w:jc w:val="both"/>
        <w:rPr>
          <w:rFonts w:asciiTheme="minorHAnsi" w:hAnsiTheme="minorHAnsi"/>
          <w:b/>
        </w:rPr>
      </w:pPr>
      <w:r w:rsidRPr="008120CD">
        <w:rPr>
          <w:color w:val="000000" w:themeColor="text1"/>
        </w:rPr>
        <w:t>Uchádzač predloží (</w:t>
      </w:r>
      <w:proofErr w:type="spellStart"/>
      <w:r w:rsidRPr="008120CD">
        <w:rPr>
          <w:color w:val="000000" w:themeColor="text1"/>
        </w:rPr>
        <w:t>sken</w:t>
      </w:r>
      <w:proofErr w:type="spellEnd"/>
      <w:r w:rsidRPr="008120CD">
        <w:rPr>
          <w:color w:val="000000" w:themeColor="text1"/>
        </w:rPr>
        <w:t>) minimálne 2 referencie za realizované zákazky (za obdobie rokov 2017-2020), ktorých predmetom bolo dodanie servera</w:t>
      </w:r>
      <w:r>
        <w:rPr>
          <w:color w:val="000000" w:themeColor="text1"/>
        </w:rPr>
        <w:t>/serverov</w:t>
      </w:r>
      <w:r w:rsidRPr="008120CD">
        <w:rPr>
          <w:color w:val="000000" w:themeColor="text1"/>
        </w:rPr>
        <w:t xml:space="preserve"> podobnej konfigurácie, vrátane požadovaných inštalačných prác. Verejný obstarávateľ požaduje, aby hodnota aspoň jednej zá</w:t>
      </w:r>
      <w:r w:rsidR="007D5D78">
        <w:rPr>
          <w:color w:val="000000" w:themeColor="text1"/>
        </w:rPr>
        <w:t>kazky bola minimálne vo výške 6</w:t>
      </w:r>
      <w:r w:rsidR="00A9625D">
        <w:rPr>
          <w:color w:val="000000" w:themeColor="text1"/>
        </w:rPr>
        <w:t>0</w:t>
      </w:r>
      <w:r w:rsidRPr="008120CD">
        <w:rPr>
          <w:color w:val="000000" w:themeColor="text1"/>
        </w:rPr>
        <w:t> 000 eur bez DPH.</w:t>
      </w:r>
    </w:p>
    <w:p w:rsidR="000B0B3B" w:rsidRPr="004C6C54" w:rsidRDefault="00D46C3F" w:rsidP="000B0B3B">
      <w:pPr>
        <w:pStyle w:val="Odsekzoznamu"/>
        <w:numPr>
          <w:ilvl w:val="1"/>
          <w:numId w:val="2"/>
        </w:numPr>
        <w:spacing w:after="0" w:line="240" w:lineRule="auto"/>
        <w:ind w:left="1134" w:hanging="56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0B0B3B" w:rsidRPr="004C6C54">
        <w:rPr>
          <w:rFonts w:asciiTheme="minorHAnsi" w:hAnsiTheme="minorHAnsi"/>
        </w:rPr>
        <w:t xml:space="preserve">oklad </w:t>
      </w:r>
      <w:r w:rsidR="008120CD">
        <w:rPr>
          <w:rFonts w:asciiTheme="minorHAnsi" w:hAnsiTheme="minorHAnsi"/>
        </w:rPr>
        <w:t>(</w:t>
      </w:r>
      <w:proofErr w:type="spellStart"/>
      <w:r w:rsidR="008120CD">
        <w:rPr>
          <w:rFonts w:asciiTheme="minorHAnsi" w:hAnsiTheme="minorHAnsi"/>
        </w:rPr>
        <w:t>sken</w:t>
      </w:r>
      <w:proofErr w:type="spellEnd"/>
      <w:r w:rsidR="008120CD">
        <w:rPr>
          <w:rFonts w:asciiTheme="minorHAnsi" w:hAnsiTheme="minorHAnsi"/>
        </w:rPr>
        <w:t xml:space="preserve">) </w:t>
      </w:r>
      <w:r w:rsidR="000B0B3B" w:rsidRPr="004C6C54">
        <w:rPr>
          <w:rFonts w:asciiTheme="minorHAnsi" w:hAnsiTheme="minorHAnsi"/>
        </w:rPr>
        <w:t>o oprávnení uchádzača poskytovať službu podľa § 32 ods. 1 písm. e) zákona o VO, ktorý zodpovedá predmetu zákazky,</w:t>
      </w:r>
    </w:p>
    <w:p w:rsidR="00FB6B68" w:rsidRPr="004C6C54" w:rsidRDefault="00FB6B68" w:rsidP="00FB6B68">
      <w:pPr>
        <w:pStyle w:val="Odsekzoznamu"/>
        <w:numPr>
          <w:ilvl w:val="1"/>
          <w:numId w:val="2"/>
        </w:numPr>
        <w:spacing w:after="0" w:line="240" w:lineRule="auto"/>
        <w:ind w:left="1134" w:hanging="567"/>
        <w:contextualSpacing w:val="0"/>
        <w:jc w:val="both"/>
        <w:rPr>
          <w:rFonts w:asciiTheme="minorHAnsi" w:hAnsiTheme="minorHAnsi"/>
        </w:rPr>
      </w:pPr>
      <w:r w:rsidRPr="004C6C54">
        <w:rPr>
          <w:rFonts w:asciiTheme="minorHAnsi" w:hAnsiTheme="minorHAnsi"/>
        </w:rPr>
        <w:t>Čestné prehlásenie (</w:t>
      </w:r>
      <w:proofErr w:type="spellStart"/>
      <w:r w:rsidRPr="004C6C54">
        <w:rPr>
          <w:rFonts w:asciiTheme="minorHAnsi" w:hAnsiTheme="minorHAnsi"/>
        </w:rPr>
        <w:t>sken</w:t>
      </w:r>
      <w:proofErr w:type="spellEnd"/>
      <w:r w:rsidRPr="004C6C54">
        <w:rPr>
          <w:rFonts w:asciiTheme="minorHAnsi" w:hAnsiTheme="minorHAnsi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097405" w:rsidRPr="004C6C54" w:rsidRDefault="00097405" w:rsidP="00854D65">
      <w:pPr>
        <w:pStyle w:val="Default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:rsidR="003E0582" w:rsidRPr="004C6C54" w:rsidRDefault="00025328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 xml:space="preserve">Miesto </w:t>
      </w:r>
      <w:r w:rsidR="0086301D" w:rsidRPr="004C6C54">
        <w:rPr>
          <w:rFonts w:asciiTheme="minorHAnsi" w:hAnsiTheme="minorHAnsi" w:cs="Times New Roman"/>
          <w:b/>
          <w:sz w:val="22"/>
          <w:szCs w:val="22"/>
          <w:u w:val="single"/>
        </w:rPr>
        <w:t>dodania</w:t>
      </w: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predmetu zákazky:</w:t>
      </w:r>
    </w:p>
    <w:p w:rsidR="00025328" w:rsidRPr="004C6C54" w:rsidRDefault="00E47DC9" w:rsidP="00854D65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C6C54">
        <w:rPr>
          <w:rFonts w:asciiTheme="minorHAnsi" w:hAnsiTheme="minorHAnsi" w:cs="Times New Roman"/>
          <w:color w:val="auto"/>
          <w:sz w:val="22"/>
          <w:szCs w:val="22"/>
        </w:rPr>
        <w:t>Cintorínska 21, 811</w:t>
      </w:r>
      <w:r w:rsidR="00025328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C6C54">
        <w:rPr>
          <w:rFonts w:asciiTheme="minorHAnsi" w:hAnsiTheme="minorHAnsi" w:cs="Times New Roman"/>
          <w:color w:val="auto"/>
          <w:sz w:val="22"/>
          <w:szCs w:val="22"/>
        </w:rPr>
        <w:t>08</w:t>
      </w:r>
      <w:r w:rsidR="00025328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 Bratislava</w:t>
      </w:r>
      <w:r w:rsidR="00BB5682" w:rsidRPr="004C6C5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025328" w:rsidRPr="004C6C54">
        <w:rPr>
          <w:rFonts w:asciiTheme="minorHAnsi" w:hAnsiTheme="minorHAnsi" w:cs="Times New Roman"/>
          <w:color w:val="auto"/>
          <w:sz w:val="22"/>
          <w:szCs w:val="22"/>
        </w:rPr>
        <w:t>1</w:t>
      </w:r>
    </w:p>
    <w:p w:rsidR="002A24AA" w:rsidRPr="004C6C54" w:rsidRDefault="002A24AA" w:rsidP="00854D65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09268E" w:rsidRPr="004C6C54" w:rsidRDefault="0009268E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Kritéri</w:t>
      </w:r>
      <w:r w:rsidR="002A2CA6" w:rsidRPr="004C6C54">
        <w:rPr>
          <w:rFonts w:asciiTheme="minorHAnsi" w:hAnsiTheme="minorHAnsi" w:cs="Times New Roman"/>
          <w:b/>
          <w:sz w:val="22"/>
          <w:szCs w:val="22"/>
          <w:u w:val="single"/>
        </w:rPr>
        <w:t>um</w:t>
      </w: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 xml:space="preserve"> na hodnotenie ponúk: </w:t>
      </w:r>
    </w:p>
    <w:p w:rsidR="00094CA9" w:rsidRPr="004C6C54" w:rsidRDefault="00797F8A" w:rsidP="00094CA9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4C6C54">
        <w:rPr>
          <w:rFonts w:asciiTheme="minorHAnsi" w:hAnsiTheme="minorHAnsi"/>
        </w:rPr>
        <w:t>K</w:t>
      </w:r>
      <w:r w:rsidR="0009268E" w:rsidRPr="004C6C54">
        <w:rPr>
          <w:rFonts w:asciiTheme="minorHAnsi" w:hAnsiTheme="minorHAnsi"/>
        </w:rPr>
        <w:t>ritériom na hodnoteni</w:t>
      </w:r>
      <w:r w:rsidRPr="004C6C54">
        <w:rPr>
          <w:rFonts w:asciiTheme="minorHAnsi" w:hAnsiTheme="minorHAnsi"/>
        </w:rPr>
        <w:t>e</w:t>
      </w:r>
      <w:r w:rsidR="0009268E" w:rsidRPr="004C6C54">
        <w:rPr>
          <w:rFonts w:asciiTheme="minorHAnsi" w:hAnsiTheme="minorHAnsi"/>
        </w:rPr>
        <w:t xml:space="preserve"> ponúk je </w:t>
      </w:r>
      <w:r w:rsidR="00D947AE" w:rsidRPr="004C6C54">
        <w:rPr>
          <w:rFonts w:asciiTheme="minorHAnsi" w:hAnsiTheme="minorHAnsi"/>
        </w:rPr>
        <w:t xml:space="preserve">najnižšia </w:t>
      </w:r>
      <w:r w:rsidR="0009268E" w:rsidRPr="004C6C54">
        <w:rPr>
          <w:rFonts w:asciiTheme="minorHAnsi" w:hAnsiTheme="minorHAnsi"/>
        </w:rPr>
        <w:t>cena</w:t>
      </w:r>
      <w:r w:rsidRPr="004C6C54">
        <w:rPr>
          <w:rFonts w:asciiTheme="minorHAnsi" w:hAnsiTheme="minorHAnsi"/>
        </w:rPr>
        <w:t xml:space="preserve"> </w:t>
      </w:r>
      <w:r w:rsidR="00094CA9" w:rsidRPr="004C6C54">
        <w:rPr>
          <w:rFonts w:asciiTheme="minorHAnsi" w:hAnsiTheme="minorHAnsi"/>
        </w:rPr>
        <w:t xml:space="preserve">v zmysle </w:t>
      </w:r>
      <w:r w:rsidR="00094CA9" w:rsidRPr="004C6C54">
        <w:rPr>
          <w:rFonts w:asciiTheme="minorHAnsi" w:hAnsiTheme="minorHAnsi"/>
          <w:b/>
        </w:rPr>
        <w:t xml:space="preserve">Prílohy č. 1. </w:t>
      </w:r>
      <w:r w:rsidR="003E66E2" w:rsidRPr="004C6C54">
        <w:rPr>
          <w:rFonts w:asciiTheme="minorHAnsi" w:hAnsiTheme="minorHAnsi"/>
        </w:rPr>
        <w:t xml:space="preserve">za </w:t>
      </w:r>
      <w:r w:rsidR="00171073" w:rsidRPr="004C6C54">
        <w:rPr>
          <w:rFonts w:asciiTheme="minorHAnsi" w:hAnsiTheme="minorHAnsi"/>
        </w:rPr>
        <w:t>cel</w:t>
      </w:r>
      <w:r w:rsidR="00086F55" w:rsidRPr="004C6C54">
        <w:rPr>
          <w:rFonts w:asciiTheme="minorHAnsi" w:hAnsiTheme="minorHAnsi"/>
        </w:rPr>
        <w:t>ý predmet zákazky opísaný v bodoch</w:t>
      </w:r>
      <w:r w:rsidR="007410F2" w:rsidRPr="004C6C54">
        <w:rPr>
          <w:rFonts w:asciiTheme="minorHAnsi" w:hAnsiTheme="minorHAnsi"/>
        </w:rPr>
        <w:t xml:space="preserve"> </w:t>
      </w:r>
      <w:r w:rsidR="00854D65" w:rsidRPr="004C6C54">
        <w:rPr>
          <w:rFonts w:asciiTheme="minorHAnsi" w:hAnsiTheme="minorHAnsi"/>
        </w:rPr>
        <w:t>1</w:t>
      </w:r>
      <w:r w:rsidR="00171073" w:rsidRPr="004C6C54">
        <w:rPr>
          <w:rFonts w:asciiTheme="minorHAnsi" w:hAnsiTheme="minorHAnsi"/>
        </w:rPr>
        <w:t>.</w:t>
      </w:r>
      <w:r w:rsidR="007410F2" w:rsidRPr="004C6C54">
        <w:rPr>
          <w:rFonts w:asciiTheme="minorHAnsi" w:hAnsiTheme="minorHAnsi"/>
        </w:rPr>
        <w:t xml:space="preserve"> </w:t>
      </w:r>
      <w:r w:rsidR="00EA3872" w:rsidRPr="004C6C54">
        <w:rPr>
          <w:rFonts w:asciiTheme="minorHAnsi" w:hAnsiTheme="minorHAnsi"/>
        </w:rPr>
        <w:t>a</w:t>
      </w:r>
      <w:r w:rsidR="00086F55" w:rsidRPr="004C6C54">
        <w:rPr>
          <w:rFonts w:asciiTheme="minorHAnsi" w:hAnsiTheme="minorHAnsi"/>
        </w:rPr>
        <w:t xml:space="preserve"> </w:t>
      </w:r>
      <w:r w:rsidR="008120CD">
        <w:rPr>
          <w:rFonts w:asciiTheme="minorHAnsi" w:hAnsiTheme="minorHAnsi"/>
        </w:rPr>
        <w:t>2</w:t>
      </w:r>
      <w:r w:rsidR="00086F55" w:rsidRPr="004C6C54">
        <w:rPr>
          <w:rFonts w:asciiTheme="minorHAnsi" w:hAnsiTheme="minorHAnsi"/>
        </w:rPr>
        <w:t>.</w:t>
      </w:r>
      <w:r w:rsidR="00094CA9" w:rsidRPr="004C6C54">
        <w:rPr>
          <w:rFonts w:asciiTheme="minorHAnsi" w:hAnsiTheme="minorHAnsi"/>
        </w:rPr>
        <w:t xml:space="preserve"> tejto Výzvy.</w:t>
      </w:r>
    </w:p>
    <w:p w:rsidR="002A24AA" w:rsidRPr="004C6C54" w:rsidRDefault="002A24AA" w:rsidP="00854D65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342F5B" w:rsidRPr="004C6C54" w:rsidRDefault="00342F5B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Zmluvné podmienky:</w:t>
      </w:r>
    </w:p>
    <w:p w:rsidR="000B0B3B" w:rsidRPr="004C6C54" w:rsidRDefault="000B0B3B" w:rsidP="000B0B3B">
      <w:pPr>
        <w:pStyle w:val="Odsekzoznamu"/>
        <w:spacing w:after="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4C6C54">
        <w:rPr>
          <w:rFonts w:asciiTheme="minorHAnsi" w:hAnsiTheme="minorHAnsi"/>
        </w:rPr>
        <w:t xml:space="preserve">Po vyhodnotení ponúk uchádzačov bude úspešnému uchádzačovi vystavená objednávka. Lehota na </w:t>
      </w:r>
      <w:r w:rsidR="00E86B2B" w:rsidRPr="003E51AE">
        <w:t xml:space="preserve">dodanie </w:t>
      </w:r>
      <w:r w:rsidR="00D560A4">
        <w:t>dvoch (2</w:t>
      </w:r>
      <w:r w:rsidR="00E86B2B">
        <w:t xml:space="preserve"> ks</w:t>
      </w:r>
      <w:r w:rsidR="00D560A4">
        <w:t>)</w:t>
      </w:r>
      <w:r w:rsidR="00E86B2B">
        <w:t xml:space="preserve"> </w:t>
      </w:r>
      <w:r w:rsidR="00E86B2B" w:rsidRPr="003E51AE">
        <w:t>server</w:t>
      </w:r>
      <w:r w:rsidR="00D560A4">
        <w:t>ov</w:t>
      </w:r>
      <w:r w:rsidR="00E86B2B" w:rsidRPr="003E51AE">
        <w:t xml:space="preserve"> </w:t>
      </w:r>
      <w:r w:rsidR="00D560A4">
        <w:t>pre primárne dátové centrum</w:t>
      </w:r>
      <w:r w:rsidR="00D560A4" w:rsidRPr="008120CD">
        <w:rPr>
          <w:color w:val="000000" w:themeColor="text1"/>
        </w:rPr>
        <w:t xml:space="preserve"> </w:t>
      </w:r>
      <w:r w:rsidR="00E86B2B" w:rsidRPr="008120CD">
        <w:rPr>
          <w:color w:val="000000" w:themeColor="text1"/>
        </w:rPr>
        <w:t xml:space="preserve">vrátane požadovaných </w:t>
      </w:r>
      <w:r w:rsidR="00E86B2B">
        <w:rPr>
          <w:color w:val="000000" w:themeColor="text1"/>
        </w:rPr>
        <w:t>súvisiacich služieb</w:t>
      </w:r>
      <w:r w:rsidR="00E86B2B" w:rsidRPr="004C6C54">
        <w:rPr>
          <w:rFonts w:asciiTheme="minorHAnsi" w:hAnsiTheme="minorHAnsi"/>
        </w:rPr>
        <w:t xml:space="preserve"> </w:t>
      </w:r>
      <w:r w:rsidRPr="004C6C54">
        <w:rPr>
          <w:rFonts w:asciiTheme="minorHAnsi" w:hAnsiTheme="minorHAnsi"/>
        </w:rPr>
        <w:t xml:space="preserve">je maximálne </w:t>
      </w:r>
      <w:r w:rsidR="008120CD">
        <w:rPr>
          <w:rFonts w:asciiTheme="minorHAnsi" w:hAnsiTheme="minorHAnsi"/>
          <w:b/>
          <w:i/>
        </w:rPr>
        <w:t>4</w:t>
      </w:r>
      <w:r w:rsidRPr="004C6C54">
        <w:rPr>
          <w:rFonts w:asciiTheme="minorHAnsi" w:hAnsiTheme="minorHAnsi"/>
          <w:b/>
          <w:i/>
        </w:rPr>
        <w:t>0 pracovných dní</w:t>
      </w:r>
      <w:r w:rsidRPr="004C6C54">
        <w:rPr>
          <w:rFonts w:asciiTheme="minorHAnsi" w:hAnsiTheme="minorHAnsi"/>
        </w:rPr>
        <w:t xml:space="preserve"> od doručenia mailovej objednávky verejným obstarávateľom na mailovú adresu uvedenú v cenovej ponuke v zmysle </w:t>
      </w:r>
      <w:r w:rsidRPr="004C6C54">
        <w:rPr>
          <w:rFonts w:asciiTheme="minorHAnsi" w:hAnsiTheme="minorHAnsi"/>
          <w:b/>
        </w:rPr>
        <w:t>Prílohy č. 1.</w:t>
      </w:r>
    </w:p>
    <w:p w:rsidR="003978A1" w:rsidRPr="004C6C54" w:rsidRDefault="003978A1" w:rsidP="00854D65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53DCA" w:rsidRPr="004C6C54" w:rsidRDefault="0086301D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L</w:t>
      </w:r>
      <w:r w:rsidR="00B53DCA" w:rsidRPr="004C6C54">
        <w:rPr>
          <w:rFonts w:asciiTheme="minorHAnsi" w:hAnsiTheme="minorHAnsi" w:cs="Times New Roman"/>
          <w:b/>
          <w:sz w:val="22"/>
          <w:szCs w:val="22"/>
          <w:u w:val="single"/>
        </w:rPr>
        <w:t>ehot</w:t>
      </w: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a</w:t>
      </w:r>
      <w:r w:rsidR="00B53DCA" w:rsidRPr="004C6C54">
        <w:rPr>
          <w:rFonts w:asciiTheme="minorHAnsi" w:hAnsiTheme="minorHAnsi" w:cs="Times New Roman"/>
          <w:b/>
          <w:sz w:val="22"/>
          <w:szCs w:val="22"/>
          <w:u w:val="single"/>
        </w:rPr>
        <w:t xml:space="preserve"> na predkladanie ponúk:</w:t>
      </w:r>
    </w:p>
    <w:p w:rsidR="00CA11B4" w:rsidRPr="004C6C54" w:rsidRDefault="00CA11B4" w:rsidP="00854D65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6B1AFB" w:rsidRPr="004C6C54" w:rsidRDefault="00463407" w:rsidP="00854D65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 w:rsidRPr="00463407">
        <w:rPr>
          <w:rFonts w:asciiTheme="minorHAnsi" w:hAnsiTheme="minorHAnsi" w:cs="Times New Roman"/>
          <w:b/>
          <w:color w:val="auto"/>
          <w:sz w:val="22"/>
          <w:szCs w:val="22"/>
        </w:rPr>
        <w:t>7</w:t>
      </w:r>
      <w:r w:rsidR="006B1AFB" w:rsidRPr="00463407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  <w:r w:rsidRPr="00463407">
        <w:rPr>
          <w:rFonts w:asciiTheme="minorHAnsi" w:hAnsiTheme="minorHAnsi" w:cs="Times New Roman"/>
          <w:b/>
          <w:color w:val="auto"/>
          <w:sz w:val="22"/>
          <w:szCs w:val="22"/>
        </w:rPr>
        <w:t>5</w:t>
      </w:r>
      <w:r w:rsidR="00E47DC9" w:rsidRPr="00463407">
        <w:rPr>
          <w:rFonts w:asciiTheme="minorHAnsi" w:hAnsiTheme="minorHAnsi" w:cs="Times New Roman"/>
          <w:b/>
          <w:color w:val="auto"/>
          <w:sz w:val="22"/>
          <w:szCs w:val="22"/>
        </w:rPr>
        <w:t>.2020</w:t>
      </w:r>
    </w:p>
    <w:p w:rsidR="000A37A9" w:rsidRPr="004C6C54" w:rsidRDefault="000A37A9" w:rsidP="00854D6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F05F0B" w:rsidRPr="004C6C54" w:rsidRDefault="003F0570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Forma a spôsob predloženia ponúk:</w:t>
      </w:r>
    </w:p>
    <w:p w:rsidR="004F58DF" w:rsidRPr="004C6C54" w:rsidRDefault="00E47DC9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 xml:space="preserve">Ponuky žiadame doručiť </w:t>
      </w:r>
      <w:r w:rsidR="00F05F0B" w:rsidRPr="004C6C54">
        <w:rPr>
          <w:rFonts w:asciiTheme="minorHAnsi" w:hAnsiTheme="minorHAnsi" w:cs="Times New Roman"/>
          <w:sz w:val="22"/>
          <w:szCs w:val="22"/>
        </w:rPr>
        <w:t>mailom na adresu:</w:t>
      </w:r>
      <w:r w:rsidR="00B6172F" w:rsidRPr="004C6C54">
        <w:rPr>
          <w:rFonts w:asciiTheme="minorHAnsi" w:hAnsiTheme="minorHAnsi" w:cs="Times New Roman"/>
          <w:sz w:val="22"/>
          <w:szCs w:val="22"/>
        </w:rPr>
        <w:t xml:space="preserve"> </w:t>
      </w:r>
      <w:hyperlink r:id="rId9" w:history="1">
        <w:r w:rsidR="002A5C77" w:rsidRPr="004C6C54">
          <w:rPr>
            <w:rStyle w:val="Hypertextovprepojenie"/>
            <w:rFonts w:asciiTheme="minorHAnsi" w:hAnsiTheme="minorHAnsi" w:cs="Times New Roman"/>
            <w:sz w:val="22"/>
            <w:szCs w:val="22"/>
          </w:rPr>
          <w:t>obstaravanie@konsolidacna.sk</w:t>
        </w:r>
      </w:hyperlink>
      <w:r w:rsidR="00854EF1" w:rsidRPr="004C6C54">
        <w:rPr>
          <w:rFonts w:asciiTheme="minorHAnsi" w:hAnsiTheme="minorHAnsi" w:cs="Times New Roman"/>
          <w:sz w:val="22"/>
          <w:szCs w:val="22"/>
        </w:rPr>
        <w:t xml:space="preserve"> </w:t>
      </w:r>
    </w:p>
    <w:p w:rsidR="001853BE" w:rsidRDefault="001853BE" w:rsidP="00854D6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D560A4" w:rsidRPr="004C6C54" w:rsidRDefault="00D560A4" w:rsidP="00854D6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1853BE" w:rsidRPr="004C6C54" w:rsidRDefault="001853BE" w:rsidP="00854D65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C6C54">
        <w:rPr>
          <w:rFonts w:asciiTheme="minorHAnsi" w:hAnsiTheme="minorHAnsi" w:cs="Times New Roman"/>
          <w:b/>
          <w:sz w:val="22"/>
          <w:szCs w:val="22"/>
          <w:u w:val="single"/>
        </w:rPr>
        <w:t>Dôvody zrušenia zadania zákazky:</w:t>
      </w:r>
    </w:p>
    <w:p w:rsidR="006B1AFB" w:rsidRPr="004C6C54" w:rsidRDefault="006B1AFB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>Ak nebola predložená ani jedna ponuka,</w:t>
      </w:r>
    </w:p>
    <w:p w:rsidR="006B1AFB" w:rsidRPr="004C6C54" w:rsidRDefault="006B1AFB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>ak ani jeden z uchádzačov nesplnil podmienky výzvy,</w:t>
      </w:r>
    </w:p>
    <w:p w:rsidR="006B1AFB" w:rsidRPr="004C6C54" w:rsidRDefault="006B1AFB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>ak ani jedna z ponúk nevyhovuje požiadavkám verejného obstarávateľa,</w:t>
      </w:r>
    </w:p>
    <w:p w:rsidR="006B1AFB" w:rsidRPr="004C6C54" w:rsidRDefault="006B1AFB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>ak sa zmenili okolnosti, za ktorých bolo obstarávanie vyhlásené.</w:t>
      </w:r>
    </w:p>
    <w:p w:rsidR="006B1AFB" w:rsidRPr="004C6C54" w:rsidRDefault="006B1AFB" w:rsidP="00854D65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4C6C54">
        <w:rPr>
          <w:rFonts w:asciiTheme="minorHAnsi" w:hAnsiTheme="minorHAnsi" w:cs="Times New Roman"/>
          <w:sz w:val="22"/>
          <w:szCs w:val="22"/>
        </w:rPr>
        <w:t xml:space="preserve">Verejný obstarávateľ si vyhradzuje právo odmietnuť všetky predložené ponuky. </w:t>
      </w:r>
    </w:p>
    <w:p w:rsidR="00570165" w:rsidRPr="004C6C54" w:rsidRDefault="00570165" w:rsidP="00854D65">
      <w:pPr>
        <w:pStyle w:val="Bezriadkovania"/>
        <w:jc w:val="both"/>
        <w:rPr>
          <w:rFonts w:asciiTheme="minorHAnsi" w:hAnsiTheme="minorHAnsi"/>
        </w:rPr>
      </w:pPr>
    </w:p>
    <w:p w:rsidR="00392FA6" w:rsidRPr="004C6C54" w:rsidRDefault="00392FA6" w:rsidP="00854D65">
      <w:pPr>
        <w:pStyle w:val="Bezriadkovania"/>
        <w:jc w:val="both"/>
        <w:rPr>
          <w:rFonts w:asciiTheme="minorHAnsi" w:hAnsiTheme="minorHAnsi"/>
        </w:rPr>
      </w:pPr>
      <w:r w:rsidRPr="004C6C54">
        <w:rPr>
          <w:rFonts w:asciiTheme="minorHAnsi" w:hAnsiTheme="minorHAnsi"/>
        </w:rPr>
        <w:t xml:space="preserve">Príloha č. 1: </w:t>
      </w:r>
      <w:r w:rsidRPr="004C6C54">
        <w:rPr>
          <w:rFonts w:asciiTheme="minorHAnsi" w:hAnsiTheme="minorHAnsi"/>
        </w:rPr>
        <w:tab/>
        <w:t>Cenová ponuka</w:t>
      </w:r>
    </w:p>
    <w:sectPr w:rsidR="00392FA6" w:rsidRPr="004C6C54" w:rsidSect="00FB0628">
      <w:footerReference w:type="default" r:id="rId10"/>
      <w:pgSz w:w="11906" w:h="16838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CA" w:rsidRDefault="002117CA" w:rsidP="00801EBB">
      <w:pPr>
        <w:spacing w:after="0" w:line="240" w:lineRule="auto"/>
      </w:pPr>
      <w:r>
        <w:separator/>
      </w:r>
    </w:p>
  </w:endnote>
  <w:endnote w:type="continuationSeparator" w:id="0">
    <w:p w:rsidR="002117CA" w:rsidRDefault="002117CA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19651C">
    <w:pPr>
      <w:pStyle w:val="Pta"/>
      <w:jc w:val="right"/>
    </w:pPr>
    <w:r>
      <w:fldChar w:fldCharType="begin"/>
    </w:r>
    <w:r w:rsidR="0058562C">
      <w:instrText xml:space="preserve"> PAGE   \* MERGEFORMAT </w:instrText>
    </w:r>
    <w:r>
      <w:fldChar w:fldCharType="separate"/>
    </w:r>
    <w:r w:rsidR="00463407">
      <w:rPr>
        <w:noProof/>
      </w:rPr>
      <w:t>3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CA" w:rsidRDefault="002117CA" w:rsidP="00801EBB">
      <w:pPr>
        <w:spacing w:after="0" w:line="240" w:lineRule="auto"/>
      </w:pPr>
      <w:r>
        <w:separator/>
      </w:r>
    </w:p>
  </w:footnote>
  <w:footnote w:type="continuationSeparator" w:id="0">
    <w:p w:rsidR="002117CA" w:rsidRDefault="002117CA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1B47A1A"/>
    <w:multiLevelType w:val="hybridMultilevel"/>
    <w:tmpl w:val="33220612"/>
    <w:lvl w:ilvl="0" w:tplc="3DC2A99E">
      <w:start w:val="1"/>
      <w:numFmt w:val="bullet"/>
      <w:lvlText w:val="­"/>
      <w:lvlJc w:val="left"/>
      <w:pPr>
        <w:ind w:left="1494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6F6244"/>
    <w:multiLevelType w:val="multilevel"/>
    <w:tmpl w:val="FD0C5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757A1"/>
    <w:multiLevelType w:val="hybridMultilevel"/>
    <w:tmpl w:val="A806867A"/>
    <w:lvl w:ilvl="0" w:tplc="2C1EC6C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b w:val="0"/>
        <w:sz w:val="24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C5D"/>
    <w:multiLevelType w:val="hybridMultilevel"/>
    <w:tmpl w:val="363646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74111"/>
    <w:multiLevelType w:val="hybridMultilevel"/>
    <w:tmpl w:val="D9A2D57C"/>
    <w:lvl w:ilvl="0" w:tplc="041B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16A85578"/>
    <w:multiLevelType w:val="hybridMultilevel"/>
    <w:tmpl w:val="28E8B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34476B"/>
    <w:multiLevelType w:val="hybridMultilevel"/>
    <w:tmpl w:val="4D8082A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8439E"/>
    <w:multiLevelType w:val="hybridMultilevel"/>
    <w:tmpl w:val="873227B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5A3040"/>
    <w:multiLevelType w:val="multilevel"/>
    <w:tmpl w:val="2BF4A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C75A6C"/>
    <w:multiLevelType w:val="multilevel"/>
    <w:tmpl w:val="AAF85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172B29"/>
    <w:multiLevelType w:val="hybridMultilevel"/>
    <w:tmpl w:val="F4447F82"/>
    <w:lvl w:ilvl="0" w:tplc="3DC2A99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281EE1"/>
    <w:multiLevelType w:val="hybridMultilevel"/>
    <w:tmpl w:val="8F7E7938"/>
    <w:lvl w:ilvl="0" w:tplc="848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2D31"/>
    <w:multiLevelType w:val="hybridMultilevel"/>
    <w:tmpl w:val="C8BED33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D65579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87E80"/>
    <w:multiLevelType w:val="hybridMultilevel"/>
    <w:tmpl w:val="83909B6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025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FA2FB2"/>
    <w:multiLevelType w:val="hybridMultilevel"/>
    <w:tmpl w:val="FBC44EF6"/>
    <w:lvl w:ilvl="0" w:tplc="3DC2A99E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54C6958"/>
    <w:multiLevelType w:val="hybridMultilevel"/>
    <w:tmpl w:val="5F3C0B9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EE4276"/>
    <w:multiLevelType w:val="multilevel"/>
    <w:tmpl w:val="B58AF8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4" w15:restartNumberingAfterBreak="0">
    <w:nsid w:val="69930B0B"/>
    <w:multiLevelType w:val="hybridMultilevel"/>
    <w:tmpl w:val="ACA84F6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986BF3"/>
    <w:multiLevelType w:val="hybridMultilevel"/>
    <w:tmpl w:val="164A8F68"/>
    <w:lvl w:ilvl="0" w:tplc="848C77E0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6D8D023A"/>
    <w:multiLevelType w:val="hybridMultilevel"/>
    <w:tmpl w:val="22FC77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93C27"/>
    <w:multiLevelType w:val="hybridMultilevel"/>
    <w:tmpl w:val="1AB2A53E"/>
    <w:lvl w:ilvl="0" w:tplc="29A296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"/>
  </w:num>
  <w:num w:numId="3">
    <w:abstractNumId w:val="6"/>
  </w:num>
  <w:num w:numId="4">
    <w:abstractNumId w:val="18"/>
  </w:num>
  <w:num w:numId="5">
    <w:abstractNumId w:val="16"/>
  </w:num>
  <w:num w:numId="6">
    <w:abstractNumId w:val="17"/>
  </w:num>
  <w:num w:numId="7">
    <w:abstractNumId w:val="25"/>
  </w:num>
  <w:num w:numId="8">
    <w:abstractNumId w:val="5"/>
  </w:num>
  <w:num w:numId="9">
    <w:abstractNumId w:val="10"/>
  </w:num>
  <w:num w:numId="10">
    <w:abstractNumId w:val="24"/>
  </w:num>
  <w:num w:numId="11">
    <w:abstractNumId w:val="21"/>
  </w:num>
  <w:num w:numId="12">
    <w:abstractNumId w:val="23"/>
  </w:num>
  <w:num w:numId="13">
    <w:abstractNumId w:val="26"/>
  </w:num>
  <w:num w:numId="14">
    <w:abstractNumId w:val="12"/>
  </w:num>
  <w:num w:numId="15">
    <w:abstractNumId w:val="3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30"/>
  </w:num>
  <w:num w:numId="23">
    <w:abstractNumId w:val="7"/>
  </w:num>
  <w:num w:numId="24">
    <w:abstractNumId w:val="27"/>
  </w:num>
  <w:num w:numId="25">
    <w:abstractNumId w:val="2"/>
  </w:num>
  <w:num w:numId="26">
    <w:abstractNumId w:val="36"/>
  </w:num>
  <w:num w:numId="27">
    <w:abstractNumId w:val="8"/>
  </w:num>
  <w:num w:numId="28">
    <w:abstractNumId w:val="11"/>
  </w:num>
  <w:num w:numId="29">
    <w:abstractNumId w:val="19"/>
  </w:num>
  <w:num w:numId="30">
    <w:abstractNumId w:val="9"/>
  </w:num>
  <w:num w:numId="31">
    <w:abstractNumId w:val="32"/>
  </w:num>
  <w:num w:numId="32">
    <w:abstractNumId w:val="28"/>
  </w:num>
  <w:num w:numId="33">
    <w:abstractNumId w:val="13"/>
  </w:num>
  <w:num w:numId="34">
    <w:abstractNumId w:val="34"/>
  </w:num>
  <w:num w:numId="35">
    <w:abstractNumId w:val="29"/>
  </w:num>
  <w:num w:numId="36">
    <w:abstractNumId w:val="22"/>
  </w:num>
  <w:num w:numId="37">
    <w:abstractNumId w:val="33"/>
  </w:num>
  <w:num w:numId="38">
    <w:abstractNumId w:val="20"/>
  </w:num>
  <w:num w:numId="39">
    <w:abstractNumId w:val="37"/>
  </w:num>
  <w:num w:numId="4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2CE8"/>
    <w:rsid w:val="00003EE0"/>
    <w:rsid w:val="000211F7"/>
    <w:rsid w:val="000230F6"/>
    <w:rsid w:val="000248C8"/>
    <w:rsid w:val="00025328"/>
    <w:rsid w:val="00025C75"/>
    <w:rsid w:val="00026D26"/>
    <w:rsid w:val="00033A52"/>
    <w:rsid w:val="00034D87"/>
    <w:rsid w:val="0003555E"/>
    <w:rsid w:val="0004025E"/>
    <w:rsid w:val="0004275D"/>
    <w:rsid w:val="00042F53"/>
    <w:rsid w:val="00047C3B"/>
    <w:rsid w:val="00055F47"/>
    <w:rsid w:val="00056A29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CA9"/>
    <w:rsid w:val="00094D9C"/>
    <w:rsid w:val="0009728C"/>
    <w:rsid w:val="00097405"/>
    <w:rsid w:val="000A061D"/>
    <w:rsid w:val="000A37A9"/>
    <w:rsid w:val="000A6554"/>
    <w:rsid w:val="000B0B3B"/>
    <w:rsid w:val="000C0903"/>
    <w:rsid w:val="000C1931"/>
    <w:rsid w:val="000C1FD2"/>
    <w:rsid w:val="000C3238"/>
    <w:rsid w:val="000C475C"/>
    <w:rsid w:val="000C5D0E"/>
    <w:rsid w:val="000C71BB"/>
    <w:rsid w:val="000D3273"/>
    <w:rsid w:val="000D33CD"/>
    <w:rsid w:val="000D53A7"/>
    <w:rsid w:val="000D5B8F"/>
    <w:rsid w:val="000E02CA"/>
    <w:rsid w:val="000E05F1"/>
    <w:rsid w:val="000E4142"/>
    <w:rsid w:val="000E5DDB"/>
    <w:rsid w:val="000F3990"/>
    <w:rsid w:val="000F5207"/>
    <w:rsid w:val="00103AFD"/>
    <w:rsid w:val="0010522F"/>
    <w:rsid w:val="001106AF"/>
    <w:rsid w:val="00111641"/>
    <w:rsid w:val="00112CC9"/>
    <w:rsid w:val="00115813"/>
    <w:rsid w:val="00120EAB"/>
    <w:rsid w:val="0012252B"/>
    <w:rsid w:val="00127589"/>
    <w:rsid w:val="00131644"/>
    <w:rsid w:val="00136E7A"/>
    <w:rsid w:val="001375BA"/>
    <w:rsid w:val="001414CC"/>
    <w:rsid w:val="0014442D"/>
    <w:rsid w:val="00146442"/>
    <w:rsid w:val="00150EBC"/>
    <w:rsid w:val="00156D53"/>
    <w:rsid w:val="00166BE7"/>
    <w:rsid w:val="00167429"/>
    <w:rsid w:val="00171073"/>
    <w:rsid w:val="00172FD3"/>
    <w:rsid w:val="001736E3"/>
    <w:rsid w:val="00174146"/>
    <w:rsid w:val="00182C62"/>
    <w:rsid w:val="001853BE"/>
    <w:rsid w:val="001870D2"/>
    <w:rsid w:val="0019009C"/>
    <w:rsid w:val="00192C2C"/>
    <w:rsid w:val="0019651C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D7F51"/>
    <w:rsid w:val="001E50D9"/>
    <w:rsid w:val="001F69B0"/>
    <w:rsid w:val="00201268"/>
    <w:rsid w:val="00203F14"/>
    <w:rsid w:val="00204772"/>
    <w:rsid w:val="00206E55"/>
    <w:rsid w:val="00207A54"/>
    <w:rsid w:val="002107D6"/>
    <w:rsid w:val="00210A4C"/>
    <w:rsid w:val="002117CA"/>
    <w:rsid w:val="002128B2"/>
    <w:rsid w:val="00212E81"/>
    <w:rsid w:val="00214230"/>
    <w:rsid w:val="00220E5D"/>
    <w:rsid w:val="00222116"/>
    <w:rsid w:val="0022670C"/>
    <w:rsid w:val="00226CE1"/>
    <w:rsid w:val="00226FC8"/>
    <w:rsid w:val="002310AA"/>
    <w:rsid w:val="0023184C"/>
    <w:rsid w:val="00231946"/>
    <w:rsid w:val="00234BC7"/>
    <w:rsid w:val="002369DD"/>
    <w:rsid w:val="00241F7D"/>
    <w:rsid w:val="00250A57"/>
    <w:rsid w:val="00253B2E"/>
    <w:rsid w:val="00255037"/>
    <w:rsid w:val="00256AA0"/>
    <w:rsid w:val="0026052B"/>
    <w:rsid w:val="0027180D"/>
    <w:rsid w:val="00273261"/>
    <w:rsid w:val="00273ABA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3A39"/>
    <w:rsid w:val="0029697F"/>
    <w:rsid w:val="002A0671"/>
    <w:rsid w:val="002A24AA"/>
    <w:rsid w:val="002A2CA6"/>
    <w:rsid w:val="002A5C77"/>
    <w:rsid w:val="002B3A4E"/>
    <w:rsid w:val="002B4BB0"/>
    <w:rsid w:val="002C1B9F"/>
    <w:rsid w:val="002C27CB"/>
    <w:rsid w:val="002C3D7C"/>
    <w:rsid w:val="002D07CC"/>
    <w:rsid w:val="002D38E6"/>
    <w:rsid w:val="002E1864"/>
    <w:rsid w:val="002E3483"/>
    <w:rsid w:val="002E6DC9"/>
    <w:rsid w:val="002F593D"/>
    <w:rsid w:val="00310422"/>
    <w:rsid w:val="00316009"/>
    <w:rsid w:val="00316B55"/>
    <w:rsid w:val="00326744"/>
    <w:rsid w:val="00326F9E"/>
    <w:rsid w:val="00327FBA"/>
    <w:rsid w:val="00332681"/>
    <w:rsid w:val="00332BB6"/>
    <w:rsid w:val="003365BE"/>
    <w:rsid w:val="00337A37"/>
    <w:rsid w:val="00340037"/>
    <w:rsid w:val="003406C1"/>
    <w:rsid w:val="0034166B"/>
    <w:rsid w:val="00342F5B"/>
    <w:rsid w:val="003610CD"/>
    <w:rsid w:val="00366E4A"/>
    <w:rsid w:val="0037205F"/>
    <w:rsid w:val="00372FA3"/>
    <w:rsid w:val="00380BB7"/>
    <w:rsid w:val="0038265D"/>
    <w:rsid w:val="003826DA"/>
    <w:rsid w:val="003854F4"/>
    <w:rsid w:val="00385AFA"/>
    <w:rsid w:val="003864D4"/>
    <w:rsid w:val="00391EB9"/>
    <w:rsid w:val="00392FA6"/>
    <w:rsid w:val="00396149"/>
    <w:rsid w:val="003978A1"/>
    <w:rsid w:val="003A0803"/>
    <w:rsid w:val="003A0BD4"/>
    <w:rsid w:val="003A45AC"/>
    <w:rsid w:val="003A6B8C"/>
    <w:rsid w:val="003B5FA6"/>
    <w:rsid w:val="003C0BD8"/>
    <w:rsid w:val="003C0C94"/>
    <w:rsid w:val="003C2BE1"/>
    <w:rsid w:val="003C3C4B"/>
    <w:rsid w:val="003C71A0"/>
    <w:rsid w:val="003D2254"/>
    <w:rsid w:val="003D5C9D"/>
    <w:rsid w:val="003E0582"/>
    <w:rsid w:val="003E1213"/>
    <w:rsid w:val="003E1980"/>
    <w:rsid w:val="003E2A8A"/>
    <w:rsid w:val="003E35F4"/>
    <w:rsid w:val="003E51AE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403283"/>
    <w:rsid w:val="00406443"/>
    <w:rsid w:val="004070A5"/>
    <w:rsid w:val="00412A0A"/>
    <w:rsid w:val="00417D17"/>
    <w:rsid w:val="00421854"/>
    <w:rsid w:val="00425CCE"/>
    <w:rsid w:val="00425D94"/>
    <w:rsid w:val="00433E27"/>
    <w:rsid w:val="0044203D"/>
    <w:rsid w:val="004421AD"/>
    <w:rsid w:val="004457A3"/>
    <w:rsid w:val="00452A68"/>
    <w:rsid w:val="004573F5"/>
    <w:rsid w:val="00463407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A1B03"/>
    <w:rsid w:val="004A1DE9"/>
    <w:rsid w:val="004A45B9"/>
    <w:rsid w:val="004B20D4"/>
    <w:rsid w:val="004B5DFB"/>
    <w:rsid w:val="004C036F"/>
    <w:rsid w:val="004C2B67"/>
    <w:rsid w:val="004C48C7"/>
    <w:rsid w:val="004C4DAE"/>
    <w:rsid w:val="004C6C54"/>
    <w:rsid w:val="004D0259"/>
    <w:rsid w:val="004D0581"/>
    <w:rsid w:val="004D2796"/>
    <w:rsid w:val="004D30AA"/>
    <w:rsid w:val="004D38B7"/>
    <w:rsid w:val="004D79D1"/>
    <w:rsid w:val="004E5AB5"/>
    <w:rsid w:val="004E6758"/>
    <w:rsid w:val="004E7C9C"/>
    <w:rsid w:val="004F58DF"/>
    <w:rsid w:val="004F5C85"/>
    <w:rsid w:val="005008FB"/>
    <w:rsid w:val="00501338"/>
    <w:rsid w:val="00507975"/>
    <w:rsid w:val="00511203"/>
    <w:rsid w:val="005241C4"/>
    <w:rsid w:val="005263A7"/>
    <w:rsid w:val="005309E9"/>
    <w:rsid w:val="005317DC"/>
    <w:rsid w:val="00536FF3"/>
    <w:rsid w:val="0053736E"/>
    <w:rsid w:val="005438A5"/>
    <w:rsid w:val="00545C3E"/>
    <w:rsid w:val="005471C5"/>
    <w:rsid w:val="00554584"/>
    <w:rsid w:val="0056193C"/>
    <w:rsid w:val="00561D53"/>
    <w:rsid w:val="005638B3"/>
    <w:rsid w:val="00570165"/>
    <w:rsid w:val="00574EF3"/>
    <w:rsid w:val="0058562C"/>
    <w:rsid w:val="00585859"/>
    <w:rsid w:val="00592680"/>
    <w:rsid w:val="00597385"/>
    <w:rsid w:val="005A1B87"/>
    <w:rsid w:val="005A283A"/>
    <w:rsid w:val="005A421A"/>
    <w:rsid w:val="005A6F83"/>
    <w:rsid w:val="005B0D4C"/>
    <w:rsid w:val="005B314F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274F0"/>
    <w:rsid w:val="00631759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61877"/>
    <w:rsid w:val="00664767"/>
    <w:rsid w:val="00666768"/>
    <w:rsid w:val="00667422"/>
    <w:rsid w:val="00667925"/>
    <w:rsid w:val="00680043"/>
    <w:rsid w:val="00685ADC"/>
    <w:rsid w:val="006A0843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30BD"/>
    <w:rsid w:val="006D4E78"/>
    <w:rsid w:val="006D523D"/>
    <w:rsid w:val="006D78F3"/>
    <w:rsid w:val="006E0800"/>
    <w:rsid w:val="006F0F6C"/>
    <w:rsid w:val="007018A1"/>
    <w:rsid w:val="00701B61"/>
    <w:rsid w:val="007028D4"/>
    <w:rsid w:val="00711944"/>
    <w:rsid w:val="00712F9D"/>
    <w:rsid w:val="00715064"/>
    <w:rsid w:val="00716C60"/>
    <w:rsid w:val="00721773"/>
    <w:rsid w:val="00731C9C"/>
    <w:rsid w:val="007350B8"/>
    <w:rsid w:val="00735B54"/>
    <w:rsid w:val="00736EA7"/>
    <w:rsid w:val="0073795B"/>
    <w:rsid w:val="007410F2"/>
    <w:rsid w:val="00742523"/>
    <w:rsid w:val="00742CE4"/>
    <w:rsid w:val="00742DE0"/>
    <w:rsid w:val="007444CB"/>
    <w:rsid w:val="00746940"/>
    <w:rsid w:val="007519CE"/>
    <w:rsid w:val="0075329E"/>
    <w:rsid w:val="00753D51"/>
    <w:rsid w:val="00763DF2"/>
    <w:rsid w:val="00763ED5"/>
    <w:rsid w:val="00763F4B"/>
    <w:rsid w:val="00765B26"/>
    <w:rsid w:val="00765D8C"/>
    <w:rsid w:val="00776934"/>
    <w:rsid w:val="00781973"/>
    <w:rsid w:val="00784C46"/>
    <w:rsid w:val="00785AE9"/>
    <w:rsid w:val="0078710A"/>
    <w:rsid w:val="00793320"/>
    <w:rsid w:val="00797F8A"/>
    <w:rsid w:val="007A463E"/>
    <w:rsid w:val="007A5207"/>
    <w:rsid w:val="007A7AFC"/>
    <w:rsid w:val="007B121C"/>
    <w:rsid w:val="007B3741"/>
    <w:rsid w:val="007B5906"/>
    <w:rsid w:val="007B663E"/>
    <w:rsid w:val="007B6B23"/>
    <w:rsid w:val="007C6460"/>
    <w:rsid w:val="007D5D78"/>
    <w:rsid w:val="007E11EE"/>
    <w:rsid w:val="007E374B"/>
    <w:rsid w:val="007E6517"/>
    <w:rsid w:val="007F3E55"/>
    <w:rsid w:val="00801EBB"/>
    <w:rsid w:val="008023F6"/>
    <w:rsid w:val="00810B63"/>
    <w:rsid w:val="008120CD"/>
    <w:rsid w:val="00812C96"/>
    <w:rsid w:val="0081321D"/>
    <w:rsid w:val="00820E61"/>
    <w:rsid w:val="008226D0"/>
    <w:rsid w:val="00823A33"/>
    <w:rsid w:val="008337F4"/>
    <w:rsid w:val="00835213"/>
    <w:rsid w:val="00835B2F"/>
    <w:rsid w:val="0083755B"/>
    <w:rsid w:val="00837E52"/>
    <w:rsid w:val="00841215"/>
    <w:rsid w:val="00843BFB"/>
    <w:rsid w:val="008447FF"/>
    <w:rsid w:val="00844CB4"/>
    <w:rsid w:val="00845E82"/>
    <w:rsid w:val="0085074B"/>
    <w:rsid w:val="008535DC"/>
    <w:rsid w:val="00853897"/>
    <w:rsid w:val="00854D65"/>
    <w:rsid w:val="00854EF1"/>
    <w:rsid w:val="00860F36"/>
    <w:rsid w:val="008614B0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3FD7"/>
    <w:rsid w:val="00894FD7"/>
    <w:rsid w:val="008977EC"/>
    <w:rsid w:val="008A2320"/>
    <w:rsid w:val="008A6A90"/>
    <w:rsid w:val="008B326C"/>
    <w:rsid w:val="008B3D6D"/>
    <w:rsid w:val="008C06CA"/>
    <w:rsid w:val="008C376D"/>
    <w:rsid w:val="008C3D1B"/>
    <w:rsid w:val="008C70E9"/>
    <w:rsid w:val="008D0050"/>
    <w:rsid w:val="008D24D8"/>
    <w:rsid w:val="008D7966"/>
    <w:rsid w:val="008D7B5E"/>
    <w:rsid w:val="008E3CFA"/>
    <w:rsid w:val="008F49AC"/>
    <w:rsid w:val="008F4A3B"/>
    <w:rsid w:val="0090017A"/>
    <w:rsid w:val="00905635"/>
    <w:rsid w:val="00910E99"/>
    <w:rsid w:val="009172EC"/>
    <w:rsid w:val="00920128"/>
    <w:rsid w:val="00922BF2"/>
    <w:rsid w:val="00922CD9"/>
    <w:rsid w:val="009237D4"/>
    <w:rsid w:val="00925925"/>
    <w:rsid w:val="00926E37"/>
    <w:rsid w:val="00927DAE"/>
    <w:rsid w:val="009308C1"/>
    <w:rsid w:val="00932726"/>
    <w:rsid w:val="00937ED7"/>
    <w:rsid w:val="00942B08"/>
    <w:rsid w:val="009437F1"/>
    <w:rsid w:val="00943B4B"/>
    <w:rsid w:val="00950D63"/>
    <w:rsid w:val="0095526C"/>
    <w:rsid w:val="00957A9A"/>
    <w:rsid w:val="00961E28"/>
    <w:rsid w:val="0096707F"/>
    <w:rsid w:val="00967DB5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669E"/>
    <w:rsid w:val="009D72AD"/>
    <w:rsid w:val="009E002A"/>
    <w:rsid w:val="009E05AB"/>
    <w:rsid w:val="009E62C2"/>
    <w:rsid w:val="009E78DA"/>
    <w:rsid w:val="009F0968"/>
    <w:rsid w:val="009F10BC"/>
    <w:rsid w:val="009F34B0"/>
    <w:rsid w:val="009F6229"/>
    <w:rsid w:val="00A00846"/>
    <w:rsid w:val="00A009FA"/>
    <w:rsid w:val="00A034C6"/>
    <w:rsid w:val="00A03C93"/>
    <w:rsid w:val="00A040D0"/>
    <w:rsid w:val="00A04503"/>
    <w:rsid w:val="00A06591"/>
    <w:rsid w:val="00A073FC"/>
    <w:rsid w:val="00A07ADA"/>
    <w:rsid w:val="00A1311C"/>
    <w:rsid w:val="00A13ADC"/>
    <w:rsid w:val="00A21FC7"/>
    <w:rsid w:val="00A24579"/>
    <w:rsid w:val="00A375FE"/>
    <w:rsid w:val="00A52B0D"/>
    <w:rsid w:val="00A535D4"/>
    <w:rsid w:val="00A60ED6"/>
    <w:rsid w:val="00A635E4"/>
    <w:rsid w:val="00A657F2"/>
    <w:rsid w:val="00A67FEC"/>
    <w:rsid w:val="00A7693D"/>
    <w:rsid w:val="00A807A5"/>
    <w:rsid w:val="00A82100"/>
    <w:rsid w:val="00A86D81"/>
    <w:rsid w:val="00A9625D"/>
    <w:rsid w:val="00A9688C"/>
    <w:rsid w:val="00AA13F3"/>
    <w:rsid w:val="00AA1B65"/>
    <w:rsid w:val="00AA20A2"/>
    <w:rsid w:val="00AB37BB"/>
    <w:rsid w:val="00AB6131"/>
    <w:rsid w:val="00AC4E49"/>
    <w:rsid w:val="00AC6045"/>
    <w:rsid w:val="00AD005B"/>
    <w:rsid w:val="00AD14DA"/>
    <w:rsid w:val="00AD2183"/>
    <w:rsid w:val="00AD3285"/>
    <w:rsid w:val="00AD3FCD"/>
    <w:rsid w:val="00AD65A9"/>
    <w:rsid w:val="00AE325C"/>
    <w:rsid w:val="00AE32CD"/>
    <w:rsid w:val="00AE3D0A"/>
    <w:rsid w:val="00AE4B88"/>
    <w:rsid w:val="00AF01CF"/>
    <w:rsid w:val="00AF064F"/>
    <w:rsid w:val="00AF0BE6"/>
    <w:rsid w:val="00AF1C49"/>
    <w:rsid w:val="00AF3CB1"/>
    <w:rsid w:val="00AF45A9"/>
    <w:rsid w:val="00AF4957"/>
    <w:rsid w:val="00AF62B6"/>
    <w:rsid w:val="00B01D64"/>
    <w:rsid w:val="00B0244F"/>
    <w:rsid w:val="00B0736E"/>
    <w:rsid w:val="00B13ADD"/>
    <w:rsid w:val="00B20AA9"/>
    <w:rsid w:val="00B2484A"/>
    <w:rsid w:val="00B25040"/>
    <w:rsid w:val="00B40711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23D1"/>
    <w:rsid w:val="00BC3D0B"/>
    <w:rsid w:val="00BC631E"/>
    <w:rsid w:val="00BD3A60"/>
    <w:rsid w:val="00BD3C08"/>
    <w:rsid w:val="00BE0773"/>
    <w:rsid w:val="00BE6253"/>
    <w:rsid w:val="00C14B10"/>
    <w:rsid w:val="00C27441"/>
    <w:rsid w:val="00C27B38"/>
    <w:rsid w:val="00C30F0B"/>
    <w:rsid w:val="00C32DF2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403"/>
    <w:rsid w:val="00C838E0"/>
    <w:rsid w:val="00C91B6F"/>
    <w:rsid w:val="00C92335"/>
    <w:rsid w:val="00C93FB4"/>
    <w:rsid w:val="00C9792B"/>
    <w:rsid w:val="00CA0734"/>
    <w:rsid w:val="00CA11B4"/>
    <w:rsid w:val="00CA2447"/>
    <w:rsid w:val="00CA395D"/>
    <w:rsid w:val="00CB45DD"/>
    <w:rsid w:val="00CB70F5"/>
    <w:rsid w:val="00CB7400"/>
    <w:rsid w:val="00CC332F"/>
    <w:rsid w:val="00CC65A4"/>
    <w:rsid w:val="00CD2111"/>
    <w:rsid w:val="00CD3394"/>
    <w:rsid w:val="00CD3A9C"/>
    <w:rsid w:val="00CE519D"/>
    <w:rsid w:val="00CF0BCA"/>
    <w:rsid w:val="00CF330B"/>
    <w:rsid w:val="00CF4E76"/>
    <w:rsid w:val="00CF5BAD"/>
    <w:rsid w:val="00CF6B6B"/>
    <w:rsid w:val="00D01F6F"/>
    <w:rsid w:val="00D0657A"/>
    <w:rsid w:val="00D071BB"/>
    <w:rsid w:val="00D10247"/>
    <w:rsid w:val="00D11479"/>
    <w:rsid w:val="00D17F05"/>
    <w:rsid w:val="00D22401"/>
    <w:rsid w:val="00D231B2"/>
    <w:rsid w:val="00D23DA6"/>
    <w:rsid w:val="00D27B1D"/>
    <w:rsid w:val="00D30D1F"/>
    <w:rsid w:val="00D35F77"/>
    <w:rsid w:val="00D44ECD"/>
    <w:rsid w:val="00D45991"/>
    <w:rsid w:val="00D46684"/>
    <w:rsid w:val="00D46C3F"/>
    <w:rsid w:val="00D50813"/>
    <w:rsid w:val="00D518FA"/>
    <w:rsid w:val="00D53A59"/>
    <w:rsid w:val="00D5466A"/>
    <w:rsid w:val="00D5489A"/>
    <w:rsid w:val="00D560A4"/>
    <w:rsid w:val="00D56502"/>
    <w:rsid w:val="00D56AF3"/>
    <w:rsid w:val="00D56CAB"/>
    <w:rsid w:val="00D60474"/>
    <w:rsid w:val="00D6599C"/>
    <w:rsid w:val="00D71E7D"/>
    <w:rsid w:val="00D722AD"/>
    <w:rsid w:val="00D75219"/>
    <w:rsid w:val="00D81A0F"/>
    <w:rsid w:val="00D838A3"/>
    <w:rsid w:val="00D83EFE"/>
    <w:rsid w:val="00D86E78"/>
    <w:rsid w:val="00D86EDF"/>
    <w:rsid w:val="00D947AE"/>
    <w:rsid w:val="00DA183B"/>
    <w:rsid w:val="00DA3C5E"/>
    <w:rsid w:val="00DA3CC4"/>
    <w:rsid w:val="00DA45FD"/>
    <w:rsid w:val="00DA5383"/>
    <w:rsid w:val="00DB1708"/>
    <w:rsid w:val="00DC5572"/>
    <w:rsid w:val="00DD0233"/>
    <w:rsid w:val="00DD5A0F"/>
    <w:rsid w:val="00DE1742"/>
    <w:rsid w:val="00DE6031"/>
    <w:rsid w:val="00DE797C"/>
    <w:rsid w:val="00DF671C"/>
    <w:rsid w:val="00DF7EA7"/>
    <w:rsid w:val="00E016B4"/>
    <w:rsid w:val="00E1304A"/>
    <w:rsid w:val="00E23837"/>
    <w:rsid w:val="00E23A01"/>
    <w:rsid w:val="00E32E8E"/>
    <w:rsid w:val="00E3385E"/>
    <w:rsid w:val="00E458B2"/>
    <w:rsid w:val="00E47DC9"/>
    <w:rsid w:val="00E54F92"/>
    <w:rsid w:val="00E553BC"/>
    <w:rsid w:val="00E63E30"/>
    <w:rsid w:val="00E67772"/>
    <w:rsid w:val="00E80A62"/>
    <w:rsid w:val="00E8682F"/>
    <w:rsid w:val="00E86B2B"/>
    <w:rsid w:val="00E90757"/>
    <w:rsid w:val="00E92473"/>
    <w:rsid w:val="00E92EF5"/>
    <w:rsid w:val="00E93AF8"/>
    <w:rsid w:val="00E948A0"/>
    <w:rsid w:val="00E963C8"/>
    <w:rsid w:val="00EA3209"/>
    <w:rsid w:val="00EA3872"/>
    <w:rsid w:val="00EA40C3"/>
    <w:rsid w:val="00EA585D"/>
    <w:rsid w:val="00EA5E8D"/>
    <w:rsid w:val="00EA7BA4"/>
    <w:rsid w:val="00EB1F2C"/>
    <w:rsid w:val="00EB449A"/>
    <w:rsid w:val="00EC0B75"/>
    <w:rsid w:val="00EC41B4"/>
    <w:rsid w:val="00EC563E"/>
    <w:rsid w:val="00EC61A2"/>
    <w:rsid w:val="00ED21BC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17E10"/>
    <w:rsid w:val="00F24956"/>
    <w:rsid w:val="00F3299F"/>
    <w:rsid w:val="00F348B8"/>
    <w:rsid w:val="00F37A14"/>
    <w:rsid w:val="00F442F4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83669"/>
    <w:rsid w:val="00F86123"/>
    <w:rsid w:val="00F92D94"/>
    <w:rsid w:val="00F944F3"/>
    <w:rsid w:val="00F97F43"/>
    <w:rsid w:val="00FA4AD3"/>
    <w:rsid w:val="00FB0628"/>
    <w:rsid w:val="00FB07E4"/>
    <w:rsid w:val="00FB28D6"/>
    <w:rsid w:val="00FB6B68"/>
    <w:rsid w:val="00FB6CC3"/>
    <w:rsid w:val="00FB76FA"/>
    <w:rsid w:val="00FC134E"/>
    <w:rsid w:val="00FC2CDA"/>
    <w:rsid w:val="00FD0425"/>
    <w:rsid w:val="00FD0579"/>
    <w:rsid w:val="00FD1A57"/>
    <w:rsid w:val="00FD2985"/>
    <w:rsid w:val="00FD6308"/>
    <w:rsid w:val="00FE06A7"/>
    <w:rsid w:val="00FE094E"/>
    <w:rsid w:val="00FE3DED"/>
    <w:rsid w:val="00FE3E6B"/>
    <w:rsid w:val="00FF06CB"/>
    <w:rsid w:val="00FF0E23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9754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barszki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4454-E592-47C2-B3FA-D7D473F8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7480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6</cp:revision>
  <cp:lastPrinted>2020-03-26T07:34:00Z</cp:lastPrinted>
  <dcterms:created xsi:type="dcterms:W3CDTF">2020-03-30T06:39:00Z</dcterms:created>
  <dcterms:modified xsi:type="dcterms:W3CDTF">2020-04-29T06:04:00Z</dcterms:modified>
</cp:coreProperties>
</file>